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1F7E4E">
        <w:rPr>
          <w:b/>
        </w:rPr>
        <w:t>1</w:t>
      </w:r>
      <w:r w:rsidR="009D2425">
        <w:rPr>
          <w:b/>
        </w:rPr>
        <w:t>2</w:t>
      </w:r>
      <w:r w:rsidR="001F6822">
        <w:rPr>
          <w:b/>
        </w:rPr>
        <w:t xml:space="preserve">, aktualizováno </w:t>
      </w:r>
      <w:r w:rsidR="00A60808">
        <w:rPr>
          <w:b/>
        </w:rPr>
        <w:t>1.3</w:t>
      </w:r>
      <w:r w:rsidR="001F6822">
        <w:rPr>
          <w:b/>
        </w:rPr>
        <w:t>.</w:t>
      </w:r>
      <w:r w:rsidR="009D2425">
        <w:rPr>
          <w:b/>
        </w:rPr>
        <w:t xml:space="preserve"> </w:t>
      </w:r>
      <w:r w:rsidR="001F6822">
        <w:rPr>
          <w:b/>
        </w:rPr>
        <w:t>202</w:t>
      </w:r>
      <w:r w:rsidR="007D22AE">
        <w:rPr>
          <w:b/>
        </w:rPr>
        <w:t>1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0D7606" w:rsidRDefault="000D7606" w:rsidP="000D7606">
      <w:pPr>
        <w:pStyle w:val="Nadpis1"/>
      </w:pPr>
      <w:r>
        <w:t>Popis změn od předchozí verze</w:t>
      </w:r>
    </w:p>
    <w:p w:rsidR="000D7606" w:rsidRDefault="000D7606" w:rsidP="000D7606">
      <w:r>
        <w:t xml:space="preserve">Nově </w:t>
      </w:r>
      <w:r w:rsidR="008A2B53">
        <w:t>se</w:t>
      </w:r>
      <w:r>
        <w:t xml:space="preserve"> </w:t>
      </w:r>
      <w:r w:rsidR="008A2B53">
        <w:t xml:space="preserve">v </w:t>
      </w:r>
      <w:r>
        <w:t xml:space="preserve">rozhraní </w:t>
      </w:r>
      <w:r w:rsidR="009D2425">
        <w:t>rozšiřuj</w:t>
      </w:r>
      <w:r w:rsidR="008A2B53">
        <w:t>í</w:t>
      </w:r>
      <w:r w:rsidR="009D2425">
        <w:t xml:space="preserve"> a upřesňuj</w:t>
      </w:r>
      <w:r w:rsidR="008A2B53">
        <w:t>í</w:t>
      </w:r>
      <w:r>
        <w:t xml:space="preserve"> možnost</w:t>
      </w:r>
      <w:r w:rsidR="009D2425">
        <w:t>i</w:t>
      </w:r>
      <w:r w:rsidR="008A2B53">
        <w:t>, jak</w:t>
      </w:r>
      <w:r>
        <w:t xml:space="preserve"> předávat informaci o konkrétní mutaci viru pomocí specifické laboratorní metody. </w:t>
      </w:r>
      <w:r w:rsidR="008A2B53">
        <w:t xml:space="preserve">Rozlišuje se detekce varianty viru pomocí PCR a pomocí </w:t>
      </w:r>
      <w:proofErr w:type="spellStart"/>
      <w:r w:rsidR="008A2B53">
        <w:t>sekvenace</w:t>
      </w:r>
      <w:proofErr w:type="spellEnd"/>
      <w:r w:rsidR="00EE0E8F">
        <w:t>.</w:t>
      </w:r>
      <w:r w:rsidR="009D2425">
        <w:t xml:space="preserve"> Upřesněno je i zasílání tzv. GARG testu (PCR ze slin či kloktání). </w:t>
      </w:r>
      <w:r w:rsidR="00EE0E8F">
        <w:t xml:space="preserve">   </w:t>
      </w: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</w:t>
      </w:r>
      <w:r w:rsidR="007D22AE">
        <w:t xml:space="preserve"> </w:t>
      </w:r>
      <w:r w:rsidRPr="00FA6DE0">
        <w:t xml:space="preserve">a Národním číselníku laboratorních položek (NČLP.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lastRenderedPageBreak/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:rsidR="004E0DD4" w:rsidRPr="00FA6DE0" w:rsidRDefault="004E0DD4" w:rsidP="004E0DD4">
      <w:r w:rsidRPr="00FA6DE0"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Default="004E0DD4" w:rsidP="004E0DD4">
      <w:pPr>
        <w:rPr>
          <w:b/>
        </w:rPr>
      </w:pPr>
      <w:r w:rsidRPr="00575367">
        <w:rPr>
          <w:b/>
        </w:rPr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7D22AE" w:rsidRDefault="007D22AE" w:rsidP="004E0DD4">
      <w:pPr>
        <w:rPr>
          <w:b/>
          <w:color w:val="FF0000"/>
        </w:rPr>
      </w:pPr>
      <w:r w:rsidRPr="00853B4F">
        <w:rPr>
          <w:b/>
        </w:rPr>
        <w:t>50700 RNA viru SARS CoV-2 (Sliny; přítomnost [-] PCR) – Sliny, PCR metoda</w:t>
      </w:r>
      <w:r w:rsidR="009D2425" w:rsidRPr="00853B4F">
        <w:rPr>
          <w:b/>
        </w:rPr>
        <w:t xml:space="preserve"> </w:t>
      </w:r>
      <w:r w:rsidR="009D2425">
        <w:rPr>
          <w:b/>
          <w:color w:val="FF0000"/>
        </w:rPr>
        <w:t>– položka pro zasílání výsledků „GARG“ testu</w:t>
      </w:r>
    </w:p>
    <w:p w:rsidR="007D22AE" w:rsidRPr="008A2B53" w:rsidRDefault="007D22AE" w:rsidP="004E0DD4">
      <w:pPr>
        <w:rPr>
          <w:b/>
          <w:color w:val="000000" w:themeColor="text1"/>
        </w:rPr>
      </w:pPr>
      <w:bookmarkStart w:id="1" w:name="_Hlk64988745"/>
      <w:r w:rsidRPr="008A2B53">
        <w:rPr>
          <w:b/>
          <w:color w:val="000000" w:themeColor="text1"/>
        </w:rPr>
        <w:t xml:space="preserve">50781 </w:t>
      </w:r>
      <w:bookmarkEnd w:id="1"/>
      <w:r w:rsidRPr="008A2B53">
        <w:rPr>
          <w:b/>
          <w:color w:val="000000" w:themeColor="text1"/>
        </w:rPr>
        <w:t xml:space="preserve">RNA viru SARS-CoV-2 - genotyp (RNA; </w:t>
      </w:r>
      <w:proofErr w:type="spellStart"/>
      <w:r w:rsidRPr="008A2B53">
        <w:rPr>
          <w:b/>
          <w:color w:val="000000" w:themeColor="text1"/>
        </w:rPr>
        <w:t>seq</w:t>
      </w:r>
      <w:proofErr w:type="spellEnd"/>
      <w:r w:rsidRPr="008A2B53">
        <w:rPr>
          <w:b/>
          <w:color w:val="000000" w:themeColor="text1"/>
        </w:rPr>
        <w:t>. var. [-] PCR) – v kombinaci s výše uvedenými metodami jako doplňková informace o</w:t>
      </w:r>
      <w:r w:rsidR="009D2425" w:rsidRPr="008A2B53">
        <w:rPr>
          <w:b/>
          <w:color w:val="000000" w:themeColor="text1"/>
        </w:rPr>
        <w:t xml:space="preserve"> podezření na</w:t>
      </w:r>
      <w:r w:rsidRPr="008A2B53">
        <w:rPr>
          <w:b/>
          <w:color w:val="000000" w:themeColor="text1"/>
        </w:rPr>
        <w:t xml:space="preserve"> </w:t>
      </w:r>
      <w:r w:rsidR="009D2425" w:rsidRPr="008A2B53">
        <w:rPr>
          <w:b/>
          <w:color w:val="000000" w:themeColor="text1"/>
        </w:rPr>
        <w:t>variantu</w:t>
      </w:r>
      <w:r w:rsidRPr="008A2B53">
        <w:rPr>
          <w:b/>
          <w:color w:val="000000" w:themeColor="text1"/>
        </w:rPr>
        <w:t xml:space="preserve"> viru</w:t>
      </w:r>
      <w:r w:rsidR="00EE0E8F" w:rsidRPr="008A2B53">
        <w:rPr>
          <w:b/>
          <w:color w:val="000000" w:themeColor="text1"/>
        </w:rPr>
        <w:t>, viz níže.</w:t>
      </w:r>
    </w:p>
    <w:p w:rsidR="009D2425" w:rsidRPr="009D2425" w:rsidRDefault="009D2425" w:rsidP="004E0DD4">
      <w:pPr>
        <w:rPr>
          <w:b/>
          <w:color w:val="FF0000"/>
        </w:rPr>
      </w:pPr>
      <w:r w:rsidRPr="009D2425">
        <w:rPr>
          <w:rFonts w:ascii="Arial" w:hAnsi="Arial" w:cs="Arial"/>
          <w:b/>
          <w:bCs/>
          <w:color w:val="FF0000"/>
          <w:sz w:val="20"/>
          <w:szCs w:val="20"/>
        </w:rPr>
        <w:t>50783 RNA viru SARS-CoV-2 - varianta (RNA; vlastnost/popis [-] PCR) – Samostatně použitelná metoda pro specifické PCR vyšetření zaměřené na prokázání konkrétní varianty viru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 w:rsidRPr="000B4E8F">
        <w:rPr>
          <w:rFonts w:cs="Arial"/>
          <w:szCs w:val="20"/>
          <w:highlight w:val="white"/>
        </w:rPr>
        <w:t>syst_</w:t>
      </w:r>
      <w:proofErr w:type="gramStart"/>
      <w:r w:rsidR="00575367" w:rsidRPr="000B4E8F">
        <w:rPr>
          <w:rFonts w:cs="Arial"/>
          <w:szCs w:val="20"/>
          <w:highlight w:val="white"/>
        </w:rPr>
        <w:t>klic</w:t>
      </w:r>
      <w:proofErr w:type="spellEnd"/>
      <w:r w:rsidR="00575367" w:rsidRPr="000B4E8F">
        <w:rPr>
          <w:rFonts w:cs="Arial"/>
          <w:szCs w:val="20"/>
          <w:lang w:eastAsia="cs-CZ"/>
        </w:rPr>
        <w:t xml:space="preserve">  </w:t>
      </w:r>
      <w:r w:rsidR="00575367">
        <w:rPr>
          <w:rFonts w:cs="Arial"/>
          <w:szCs w:val="20"/>
          <w:lang w:eastAsia="cs-CZ"/>
        </w:rPr>
        <w:t>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  <w:tr w:rsidR="007D22AE" w:rsidTr="007945D1">
        <w:tc>
          <w:tcPr>
            <w:tcW w:w="4531" w:type="dxa"/>
          </w:tcPr>
          <w:p w:rsidR="007D22AE" w:rsidRPr="007945D1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</w:rPr>
              <w:t>SAL</w:t>
            </w:r>
          </w:p>
        </w:tc>
        <w:tc>
          <w:tcPr>
            <w:tcW w:w="4531" w:type="dxa"/>
          </w:tcPr>
          <w:p w:rsidR="007D22AE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Sliny</w:t>
            </w:r>
          </w:p>
        </w:tc>
      </w:tr>
    </w:tbl>
    <w:p w:rsidR="007945D1" w:rsidRDefault="00923785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</w:t>
      </w:r>
      <w:proofErr w:type="gramStart"/>
      <w:r w:rsidRPr="00570F58">
        <w:rPr>
          <w:rFonts w:cs="Arial"/>
          <w:b/>
          <w:szCs w:val="20"/>
        </w:rPr>
        <w:t xml:space="preserve">2 </w:t>
      </w:r>
      <w:r>
        <w:rPr>
          <w:rFonts w:cs="Arial"/>
          <w:b/>
          <w:szCs w:val="20"/>
        </w:rPr>
        <w:t xml:space="preserve"> -</w:t>
      </w:r>
      <w:proofErr w:type="gramEnd"/>
      <w:r>
        <w:rPr>
          <w:rFonts w:cs="Arial"/>
          <w:b/>
          <w:szCs w:val="20"/>
        </w:rPr>
        <w:t xml:space="preserve"> RAPID TEST</w:t>
      </w:r>
    </w:p>
    <w:p w:rsidR="00675CD9" w:rsidRPr="000B4E8F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0B4E8F">
        <w:rPr>
          <w:rFonts w:cs="Arial"/>
          <w:b/>
          <w:szCs w:val="20"/>
        </w:rPr>
        <w:t>IgM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0B4E8F">
        <w:rPr>
          <w:rFonts w:cs="Arial"/>
          <w:szCs w:val="20"/>
        </w:rPr>
        <w:t>arb</w:t>
      </w:r>
      <w:proofErr w:type="spellEnd"/>
      <w:r w:rsidRPr="000B4E8F">
        <w:rPr>
          <w:rFonts w:cs="Arial"/>
          <w:szCs w:val="20"/>
        </w:rPr>
        <w:t xml:space="preserve">. </w:t>
      </w:r>
      <w:proofErr w:type="spellStart"/>
      <w:r w:rsidRPr="000B4E8F">
        <w:rPr>
          <w:rFonts w:cs="Arial"/>
          <w:szCs w:val="20"/>
        </w:rPr>
        <w:t>konc</w:t>
      </w:r>
      <w:proofErr w:type="spellEnd"/>
      <w:r w:rsidRPr="000B4E8F">
        <w:rPr>
          <w:rFonts w:cs="Arial"/>
          <w:szCs w:val="20"/>
        </w:rPr>
        <w:t>. [</w:t>
      </w:r>
      <w:proofErr w:type="spellStart"/>
      <w:r w:rsidRPr="000B4E8F">
        <w:rPr>
          <w:rFonts w:cs="Arial"/>
          <w:szCs w:val="20"/>
        </w:rPr>
        <w:t>arb.j</w:t>
      </w:r>
      <w:proofErr w:type="spellEnd"/>
      <w:r w:rsidRPr="000B4E8F">
        <w:rPr>
          <w:rFonts w:cs="Arial"/>
          <w:szCs w:val="20"/>
        </w:rPr>
        <w:t>.] ICHR)</w:t>
      </w:r>
      <w:r w:rsidRPr="000B4E8F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0B4E8F">
        <w:rPr>
          <w:rFonts w:cs="Arial"/>
          <w:szCs w:val="20"/>
        </w:rPr>
        <w:t xml:space="preserve">50364 Anti-SARS CoV-2 </w:t>
      </w:r>
      <w:proofErr w:type="spellStart"/>
      <w:r w:rsidRPr="000B4E8F">
        <w:rPr>
          <w:rFonts w:cs="Arial"/>
          <w:b/>
          <w:szCs w:val="20"/>
        </w:rPr>
        <w:t>IgG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lastRenderedPageBreak/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E47696" w:rsidRPr="00B76455" w:rsidRDefault="00E47696" w:rsidP="00E47696">
      <w:pPr>
        <w:pStyle w:val="Bezmezer"/>
        <w:rPr>
          <w:rFonts w:cs="Arial"/>
          <w:b/>
          <w:bCs/>
          <w:szCs w:val="20"/>
        </w:rPr>
      </w:pPr>
      <w:r w:rsidRPr="00B76455">
        <w:rPr>
          <w:rFonts w:cs="Arial"/>
          <w:b/>
          <w:bCs/>
          <w:szCs w:val="20"/>
        </w:rPr>
        <w:t>D. Antigenní test</w:t>
      </w:r>
    </w:p>
    <w:p w:rsidR="00D468CD" w:rsidRPr="00B76455" w:rsidRDefault="00D468CD" w:rsidP="00E47696">
      <w:pPr>
        <w:pStyle w:val="Bezmezer"/>
        <w:rPr>
          <w:rFonts w:cs="Arial"/>
          <w:szCs w:val="20"/>
        </w:rPr>
      </w:pPr>
    </w:p>
    <w:p w:rsidR="00E47696" w:rsidRPr="00B76455" w:rsidRDefault="00E47696" w:rsidP="00E47696">
      <w:pPr>
        <w:pStyle w:val="Bezmezer"/>
      </w:pPr>
      <w:r w:rsidRPr="00B76455">
        <w:t xml:space="preserve">50374 Antigen viru SARS CoV-2 (Vzorek z oblastí ORL; </w:t>
      </w:r>
      <w:proofErr w:type="spellStart"/>
      <w:r w:rsidRPr="00B76455">
        <w:t>Imunochromatografie</w:t>
      </w:r>
      <w:proofErr w:type="spellEnd"/>
      <w:r w:rsidRPr="00B76455">
        <w:t>)</w:t>
      </w:r>
    </w:p>
    <w:p w:rsidR="00E47696" w:rsidRPr="00B76455" w:rsidRDefault="00E47696" w:rsidP="00E47696">
      <w:pPr>
        <w:pStyle w:val="Bezmezer"/>
      </w:pPr>
    </w:p>
    <w:p w:rsidR="00E47696" w:rsidRDefault="00E47696" w:rsidP="00E47696">
      <w:r w:rsidRPr="00B76455">
        <w:t xml:space="preserve">Výsledky antigenních testů z oblasti ORL (kód 50374) je možné zasílat kromě této „laboratorní“ cesty také přes systém centrálních žádanek, a to buď vyplněním přes webový formulář nebo přes API funkce. Systém centrálních žádanek je popsán v samostatném dokumentu. </w:t>
      </w:r>
      <w:r w:rsidR="000B4E8F" w:rsidRPr="00B76455">
        <w:t xml:space="preserve">Žádanka s vyplněnými symptomy musí existovat i v případě zaslání výsledku přes toto DASTA datové rozhraní.  </w:t>
      </w:r>
    </w:p>
    <w:p w:rsidR="008A2B53" w:rsidRDefault="008A2B53" w:rsidP="00E47696"/>
    <w:p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8A2B53" w:rsidRPr="00EB37B8" w:rsidRDefault="008A2B53" w:rsidP="00E47696">
      <w:pPr>
        <w:rPr>
          <w:color w:val="FF0000"/>
        </w:rPr>
      </w:pP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8A2B53" w:rsidRPr="008A2B53" w:rsidRDefault="008A2B53" w:rsidP="00471241">
      <w:pPr>
        <w:pStyle w:val="Bezmezer"/>
        <w:rPr>
          <w:rFonts w:cs="Arial"/>
          <w:b/>
          <w:bCs/>
          <w:color w:val="FF0000"/>
          <w:szCs w:val="20"/>
        </w:rPr>
      </w:pPr>
      <w:r w:rsidRPr="008A2B53">
        <w:rPr>
          <w:rFonts w:cs="Arial"/>
          <w:b/>
          <w:bCs/>
          <w:color w:val="FF0000"/>
          <w:szCs w:val="20"/>
        </w:rPr>
        <w:t xml:space="preserve">E. </w:t>
      </w:r>
      <w:proofErr w:type="spellStart"/>
      <w:r w:rsidRPr="008A2B53">
        <w:rPr>
          <w:rFonts w:cs="Arial"/>
          <w:b/>
          <w:bCs/>
          <w:color w:val="FF0000"/>
          <w:szCs w:val="20"/>
        </w:rPr>
        <w:t>Sekvenace</w:t>
      </w:r>
      <w:proofErr w:type="spellEnd"/>
    </w:p>
    <w:p w:rsidR="008A2B53" w:rsidRPr="008A2B53" w:rsidRDefault="008A2B53" w:rsidP="00471241">
      <w:pPr>
        <w:pStyle w:val="Bezmezer"/>
        <w:rPr>
          <w:rFonts w:cs="Arial"/>
          <w:b/>
          <w:bCs/>
          <w:color w:val="FF0000"/>
          <w:szCs w:val="20"/>
        </w:rPr>
      </w:pPr>
    </w:p>
    <w:p w:rsidR="008A2B53" w:rsidRPr="008A2B53" w:rsidRDefault="008A2B53" w:rsidP="00471241">
      <w:pPr>
        <w:pStyle w:val="Bezmezer"/>
        <w:rPr>
          <w:rFonts w:cs="Arial"/>
          <w:b/>
          <w:bCs/>
          <w:color w:val="FF0000"/>
          <w:szCs w:val="20"/>
        </w:rPr>
      </w:pPr>
      <w:r w:rsidRPr="008A2B53">
        <w:rPr>
          <w:rFonts w:cs="Arial"/>
          <w:b/>
          <w:bCs/>
          <w:color w:val="FF0000"/>
          <w:szCs w:val="20"/>
        </w:rPr>
        <w:t>50805 RNA viru SARS-CoV-2 - varianta (RNA; vlastnost/popis [-] SEQ)</w:t>
      </w:r>
    </w:p>
    <w:p w:rsidR="008A2B53" w:rsidRPr="008A2B53" w:rsidRDefault="008A2B53" w:rsidP="00471241">
      <w:pPr>
        <w:pStyle w:val="Bezmezer"/>
        <w:rPr>
          <w:rFonts w:cs="Arial"/>
          <w:b/>
          <w:bCs/>
          <w:szCs w:val="20"/>
        </w:rPr>
      </w:pPr>
    </w:p>
    <w:p w:rsidR="00E47696" w:rsidRDefault="008A2B53" w:rsidP="00471241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Detail hlášení výsledků </w:t>
      </w:r>
      <w:proofErr w:type="spellStart"/>
      <w:r>
        <w:rPr>
          <w:rFonts w:cs="Arial"/>
          <w:szCs w:val="20"/>
        </w:rPr>
        <w:t>sekvenace</w:t>
      </w:r>
      <w:proofErr w:type="spellEnd"/>
      <w:r>
        <w:rPr>
          <w:rFonts w:cs="Arial"/>
          <w:szCs w:val="20"/>
        </w:rPr>
        <w:t xml:space="preserve"> je uvede níže. </w:t>
      </w:r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r w:rsidR="00923785">
        <w:fldChar w:fldCharType="begin"/>
      </w:r>
      <w:r w:rsidR="00923785">
        <w:instrText xml:space="preserve"> SEQ Tabulka \* ARABIC </w:instrText>
      </w:r>
      <w:r w:rsidR="00923785">
        <w:fldChar w:fldCharType="separate"/>
      </w:r>
      <w:r w:rsidR="00D30E89">
        <w:rPr>
          <w:noProof/>
        </w:rPr>
        <w:t>1</w:t>
      </w:r>
      <w:r w:rsidR="00923785">
        <w:rPr>
          <w:noProof/>
        </w:rPr>
        <w:fldChar w:fldCharType="end"/>
      </w:r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:rsidR="003A608B" w:rsidRDefault="003A608B" w:rsidP="00FA6DE0"/>
    <w:p w:rsidR="00E033D6" w:rsidRPr="00ED20D5" w:rsidRDefault="00E033D6" w:rsidP="00FA6DE0">
      <w:pPr>
        <w:rPr>
          <w:b/>
          <w:bCs/>
          <w:color w:val="FF0000"/>
        </w:rPr>
      </w:pPr>
      <w:r w:rsidRPr="00ED20D5">
        <w:rPr>
          <w:b/>
          <w:bCs/>
          <w:color w:val="FF0000"/>
        </w:rPr>
        <w:t>Hlášení mutací a variant viru</w:t>
      </w:r>
    </w:p>
    <w:p w:rsidR="00B76455" w:rsidRPr="007C4507" w:rsidRDefault="00E033D6" w:rsidP="00E033D6">
      <w:pPr>
        <w:pStyle w:val="Odstavecseseznamem"/>
        <w:numPr>
          <w:ilvl w:val="0"/>
          <w:numId w:val="7"/>
        </w:numPr>
      </w:pPr>
      <w:r w:rsidRPr="007C4507">
        <w:lastRenderedPageBreak/>
        <w:t xml:space="preserve">Pro zasílání pouhého podezření na variantu/mutaci viru nespecifickou PCR </w:t>
      </w:r>
      <w:proofErr w:type="gramStart"/>
      <w:r w:rsidRPr="007C4507">
        <w:t>metodou</w:t>
      </w:r>
      <w:r w:rsidR="0001259B" w:rsidRPr="007C4507">
        <w:t xml:space="preserve"> </w:t>
      </w:r>
      <w:r w:rsidR="00B76455" w:rsidRPr="007C4507">
        <w:t xml:space="preserve"> </w:t>
      </w:r>
      <w:r w:rsidRPr="007C4507">
        <w:t>použijte</w:t>
      </w:r>
      <w:proofErr w:type="gramEnd"/>
      <w:r w:rsidRPr="007C4507">
        <w:t xml:space="preserve"> </w:t>
      </w:r>
      <w:r w:rsidR="0001259B" w:rsidRPr="007C4507">
        <w:t>metodu</w:t>
      </w:r>
      <w:r w:rsidRPr="007C4507">
        <w:t xml:space="preserve"> PCR (19935 nebo 19937) doplněnou metodou</w:t>
      </w:r>
      <w:r w:rsidR="0001259B" w:rsidRPr="007C4507">
        <w:t xml:space="preserve"> 50781</w:t>
      </w:r>
      <w:r w:rsidRPr="007C4507">
        <w:t xml:space="preserve">, u které jsou </w:t>
      </w:r>
      <w:r w:rsidR="0001259B" w:rsidRPr="007C4507">
        <w:t xml:space="preserve"> </w:t>
      </w:r>
      <w:r w:rsidR="00B76455" w:rsidRPr="007C4507">
        <w:t>očekávány tyto typy výsledku</w:t>
      </w:r>
      <w:r w:rsidR="00527BED" w:rsidRPr="007C4507">
        <w:t>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5528"/>
      </w:tblGrid>
      <w:tr w:rsidR="00B76455" w:rsidTr="007C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B76455" w:rsidRDefault="00B76455" w:rsidP="0048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5528" w:type="dxa"/>
          </w:tcPr>
          <w:p w:rsidR="00B76455" w:rsidRDefault="00B76455" w:rsidP="00486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B76455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D614G</w:t>
            </w:r>
            <w:r w:rsidRPr="000D7606">
              <w:rPr>
                <w:bCs w:val="0"/>
              </w:rPr>
              <w:t>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28" w:type="dxa"/>
          </w:tcPr>
          <w:p w:rsidR="00B76455" w:rsidRPr="00527BED" w:rsidRDefault="00527BED" w:rsidP="00527BE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podezření </w:t>
            </w:r>
            <w:proofErr w:type="gramStart"/>
            <w:r>
              <w:rPr>
                <w:i/>
              </w:rPr>
              <w:t>D614G - současná</w:t>
            </w:r>
            <w:proofErr w:type="gramEnd"/>
            <w:r>
              <w:rPr>
                <w:i/>
              </w:rPr>
              <w:t xml:space="preserve"> majoritní mutace</w:t>
            </w:r>
          </w:p>
        </w:tc>
      </w:tr>
      <w:tr w:rsidR="00B76455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VOC2020</w:t>
            </w:r>
            <w:r w:rsidRPr="000D7606">
              <w:rPr>
                <w:bCs w:val="0"/>
              </w:rPr>
              <w:t>S</w:t>
            </w:r>
          </w:p>
        </w:tc>
        <w:tc>
          <w:tcPr>
            <w:tcW w:w="5528" w:type="dxa"/>
          </w:tcPr>
          <w:p w:rsidR="00B76455" w:rsidRPr="00527BED" w:rsidRDefault="00527BED" w:rsidP="00527BED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podezření VOC 202012/01 - "britská varianta" </w:t>
            </w:r>
          </w:p>
        </w:tc>
      </w:tr>
      <w:tr w:rsidR="00B76455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CLUST5</w:t>
            </w:r>
            <w:r w:rsidRPr="000D7606">
              <w:rPr>
                <w:bCs w:val="0"/>
              </w:rPr>
              <w:t>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28" w:type="dxa"/>
          </w:tcPr>
          <w:p w:rsidR="00B76455" w:rsidRDefault="00527BED" w:rsidP="004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i/>
              </w:rPr>
              <w:t>podezření  Cluster</w:t>
            </w:r>
            <w:proofErr w:type="gramEnd"/>
            <w:r>
              <w:rPr>
                <w:i/>
              </w:rPr>
              <w:t xml:space="preserve"> 5 - mutace objevená u zvířat v Dánsku</w:t>
            </w:r>
          </w:p>
        </w:tc>
      </w:tr>
      <w:tr w:rsidR="00B76455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501Y.V2</w:t>
            </w:r>
            <w:r w:rsidRPr="000D7606">
              <w:rPr>
                <w:bCs w:val="0"/>
              </w:rPr>
              <w:t>S</w:t>
            </w:r>
          </w:p>
        </w:tc>
        <w:tc>
          <w:tcPr>
            <w:tcW w:w="5528" w:type="dxa"/>
          </w:tcPr>
          <w:p w:rsidR="00B76455" w:rsidRPr="00527BED" w:rsidRDefault="00527BED" w:rsidP="00527BED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gramStart"/>
            <w:r>
              <w:rPr>
                <w:i/>
              </w:rPr>
              <w:t>podezření  .</w:t>
            </w:r>
            <w:proofErr w:type="gramEnd"/>
            <w:r>
              <w:rPr>
                <w:i/>
              </w:rPr>
              <w:t xml:space="preserve"> 501Y.</w:t>
            </w:r>
            <w:proofErr w:type="gramStart"/>
            <w:r>
              <w:rPr>
                <w:i/>
              </w:rPr>
              <w:t>V2 - jihoafrická</w:t>
            </w:r>
            <w:proofErr w:type="gramEnd"/>
            <w:r>
              <w:rPr>
                <w:i/>
              </w:rPr>
              <w:t xml:space="preserve"> mutace</w:t>
            </w:r>
          </w:p>
        </w:tc>
      </w:tr>
      <w:tr w:rsidR="009D2425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425" w:rsidRDefault="009D2425" w:rsidP="00527BED">
            <w:pPr>
              <w:pStyle w:val="Bezmezer"/>
            </w:pPr>
            <w:r>
              <w:rPr>
                <w:rFonts w:cs="Arial"/>
                <w:color w:val="000000"/>
                <w:szCs w:val="20"/>
              </w:rPr>
              <w:t>P.</w:t>
            </w:r>
            <w:proofErr w:type="gramStart"/>
            <w:r>
              <w:rPr>
                <w:rFonts w:cs="Arial"/>
                <w:color w:val="000000"/>
                <w:szCs w:val="20"/>
              </w:rPr>
              <w:t>1S</w:t>
            </w:r>
            <w:proofErr w:type="gramEnd"/>
          </w:p>
        </w:tc>
        <w:tc>
          <w:tcPr>
            <w:tcW w:w="5528" w:type="dxa"/>
          </w:tcPr>
          <w:p w:rsidR="009D2425" w:rsidRDefault="005E19EE" w:rsidP="00527BE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</w:t>
            </w:r>
            <w:r w:rsidR="009D2425" w:rsidRPr="009D2425">
              <w:rPr>
                <w:i/>
              </w:rPr>
              <w:t>odezření</w:t>
            </w:r>
            <w:r w:rsidR="009D2425">
              <w:rPr>
                <w:rFonts w:cs="Arial"/>
                <w:color w:val="000000"/>
                <w:szCs w:val="20"/>
              </w:rPr>
              <w:t xml:space="preserve"> </w:t>
            </w:r>
            <w:proofErr w:type="gramStart"/>
            <w:r w:rsidR="009D2425">
              <w:rPr>
                <w:rFonts w:cs="Arial"/>
                <w:color w:val="000000"/>
                <w:szCs w:val="20"/>
              </w:rPr>
              <w:t>20J</w:t>
            </w:r>
            <w:proofErr w:type="gramEnd"/>
            <w:r w:rsidR="009D2425">
              <w:rPr>
                <w:rFonts w:cs="Arial"/>
                <w:color w:val="000000"/>
                <w:szCs w:val="20"/>
              </w:rPr>
              <w:t>/501Y.V3 (brazilská varianta „</w:t>
            </w:r>
            <w:proofErr w:type="spellStart"/>
            <w:r w:rsidR="009D2425">
              <w:rPr>
                <w:rFonts w:cs="Arial"/>
                <w:color w:val="000000"/>
                <w:szCs w:val="20"/>
              </w:rPr>
              <w:t>Manaus</w:t>
            </w:r>
            <w:proofErr w:type="spellEnd"/>
            <w:r w:rsidR="009D2425">
              <w:rPr>
                <w:rFonts w:cs="Arial"/>
                <w:color w:val="000000"/>
                <w:szCs w:val="20"/>
              </w:rPr>
              <w:t>“)</w:t>
            </w:r>
          </w:p>
        </w:tc>
      </w:tr>
      <w:tr w:rsidR="009D2425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425" w:rsidRDefault="005E19EE" w:rsidP="00527BED">
            <w:pPr>
              <w:pStyle w:val="Bezmez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20AS</w:t>
            </w:r>
          </w:p>
        </w:tc>
        <w:tc>
          <w:tcPr>
            <w:tcW w:w="5528" w:type="dxa"/>
          </w:tcPr>
          <w:p w:rsidR="009D2425" w:rsidRPr="009D2425" w:rsidRDefault="005E19EE" w:rsidP="00527BED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</w:t>
            </w:r>
            <w:r w:rsidRPr="009D2425">
              <w:rPr>
                <w:i/>
              </w:rPr>
              <w:t>odezření</w:t>
            </w:r>
            <w:r>
              <w:rPr>
                <w:rFonts w:cs="Arial"/>
                <w:color w:val="000000"/>
                <w:szCs w:val="20"/>
              </w:rPr>
              <w:t xml:space="preserve"> B.1.258 (česká varianta)</w:t>
            </w:r>
          </w:p>
        </w:tc>
      </w:tr>
    </w:tbl>
    <w:p w:rsidR="00B76455" w:rsidRDefault="00B76455" w:rsidP="00FA6DE0"/>
    <w:p w:rsidR="00527BED" w:rsidRPr="005E19EE" w:rsidRDefault="00527BED" w:rsidP="00FA6DE0">
      <w:r w:rsidRPr="005E19EE">
        <w:t>Vzor hlášení s vyjádřením podezření na mutaci</w:t>
      </w:r>
      <w:r w:rsidR="003104D8" w:rsidRPr="005E19EE">
        <w:t xml:space="preserve"> (zasílají se </w:t>
      </w:r>
      <w:r w:rsidR="00965FD5" w:rsidRPr="005E19EE">
        <w:t xml:space="preserve">společně </w:t>
      </w:r>
      <w:r w:rsidR="003104D8" w:rsidRPr="005E19EE">
        <w:t xml:space="preserve">2 bloky </w:t>
      </w:r>
      <w:proofErr w:type="spellStart"/>
      <w:r w:rsidR="003104D8" w:rsidRPr="005E19EE">
        <w:t>k</w:t>
      </w:r>
      <w:r w:rsidR="00A730FC" w:rsidRPr="005E19EE">
        <w:t>u_z_lab</w:t>
      </w:r>
      <w:proofErr w:type="spellEnd"/>
      <w:r w:rsidR="00A730FC" w:rsidRPr="005E19EE">
        <w:t>)</w:t>
      </w:r>
      <w:r w:rsidRPr="005E19EE">
        <w:t>:</w:t>
      </w:r>
    </w:p>
    <w:p w:rsidR="00527BED" w:rsidRPr="005E19EE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>&lt;</w:t>
      </w:r>
      <w:proofErr w:type="spellStart"/>
      <w:r w:rsidRPr="005E19EE">
        <w:rPr>
          <w:sz w:val="18"/>
          <w:szCs w:val="18"/>
        </w:rPr>
        <w:t>ku_z_lab</w:t>
      </w:r>
      <w:proofErr w:type="spellEnd"/>
      <w:r w:rsidRPr="005E19EE">
        <w:rPr>
          <w:sz w:val="18"/>
          <w:szCs w:val="18"/>
        </w:rPr>
        <w:t xml:space="preserve"> </w:t>
      </w:r>
      <w:proofErr w:type="spellStart"/>
      <w:r w:rsidRPr="005E19EE">
        <w:rPr>
          <w:sz w:val="18"/>
          <w:szCs w:val="18"/>
        </w:rPr>
        <w:t>klic_nclp</w:t>
      </w:r>
      <w:proofErr w:type="spellEnd"/>
      <w:r w:rsidRPr="005E19EE">
        <w:rPr>
          <w:sz w:val="18"/>
          <w:szCs w:val="18"/>
        </w:rPr>
        <w:t>="19935</w:t>
      </w:r>
      <w:proofErr w:type="gramStart"/>
      <w:r w:rsidRPr="005E19EE">
        <w:rPr>
          <w:sz w:val="18"/>
          <w:szCs w:val="18"/>
        </w:rPr>
        <w:t xml:space="preserve">"  </w:t>
      </w:r>
      <w:proofErr w:type="spellStart"/>
      <w:r w:rsidRPr="005E19EE">
        <w:rPr>
          <w:sz w:val="18"/>
          <w:szCs w:val="18"/>
        </w:rPr>
        <w:t>syst</w:t>
      </w:r>
      <w:proofErr w:type="gramEnd"/>
      <w:r w:rsidRPr="005E19EE">
        <w:rPr>
          <w:sz w:val="18"/>
          <w:szCs w:val="18"/>
        </w:rPr>
        <w:t>_klic</w:t>
      </w:r>
      <w:proofErr w:type="spellEnd"/>
      <w:r w:rsidRPr="005E19EE">
        <w:rPr>
          <w:sz w:val="18"/>
          <w:szCs w:val="18"/>
        </w:rPr>
        <w:t xml:space="preserve">="SPCORL"  </w:t>
      </w:r>
      <w:proofErr w:type="spellStart"/>
      <w:r w:rsidRPr="005E19EE">
        <w:rPr>
          <w:sz w:val="18"/>
          <w:szCs w:val="18"/>
        </w:rPr>
        <w:t>komp_klic</w:t>
      </w:r>
      <w:proofErr w:type="spellEnd"/>
      <w:r w:rsidRPr="005E19EE">
        <w:rPr>
          <w:sz w:val="18"/>
          <w:szCs w:val="18"/>
        </w:rPr>
        <w:t xml:space="preserve">="SCV2RNA"  </w:t>
      </w:r>
      <w:proofErr w:type="spellStart"/>
      <w:r w:rsidRPr="005E19EE">
        <w:rPr>
          <w:sz w:val="18"/>
          <w:szCs w:val="18"/>
        </w:rPr>
        <w:t>typ_cispol</w:t>
      </w:r>
      <w:proofErr w:type="spellEnd"/>
      <w:r w:rsidRPr="005E19EE">
        <w:rPr>
          <w:sz w:val="18"/>
          <w:szCs w:val="18"/>
        </w:rPr>
        <w:t xml:space="preserve">="N" </w:t>
      </w:r>
      <w:proofErr w:type="spellStart"/>
      <w:r w:rsidRPr="005E19EE">
        <w:rPr>
          <w:sz w:val="18"/>
          <w:szCs w:val="18"/>
        </w:rPr>
        <w:t>typpol_fh</w:t>
      </w:r>
      <w:proofErr w:type="spellEnd"/>
      <w:r w:rsidRPr="005E19EE">
        <w:rPr>
          <w:sz w:val="18"/>
          <w:szCs w:val="18"/>
        </w:rPr>
        <w:t xml:space="preserve">="B" </w:t>
      </w:r>
      <w:proofErr w:type="spellStart"/>
      <w:r w:rsidRPr="005E19EE">
        <w:rPr>
          <w:sz w:val="18"/>
          <w:szCs w:val="18"/>
        </w:rPr>
        <w:t>stav_vys</w:t>
      </w:r>
      <w:proofErr w:type="spellEnd"/>
      <w:r w:rsidRPr="005E19EE">
        <w:rPr>
          <w:sz w:val="18"/>
          <w:szCs w:val="18"/>
        </w:rPr>
        <w:t xml:space="preserve">="A" </w:t>
      </w:r>
      <w:proofErr w:type="spellStart"/>
      <w:r w:rsidRPr="005E19EE">
        <w:rPr>
          <w:sz w:val="18"/>
          <w:szCs w:val="18"/>
        </w:rPr>
        <w:t>urg_zprac</w:t>
      </w:r>
      <w:proofErr w:type="spellEnd"/>
      <w:r w:rsidRPr="005E19EE">
        <w:rPr>
          <w:sz w:val="18"/>
          <w:szCs w:val="18"/>
        </w:rPr>
        <w:t xml:space="preserve">="R" </w:t>
      </w:r>
      <w:proofErr w:type="spellStart"/>
      <w:r w:rsidRPr="005E19EE">
        <w:rPr>
          <w:sz w:val="18"/>
          <w:szCs w:val="18"/>
        </w:rPr>
        <w:t>typ_sdel_vys</w:t>
      </w:r>
      <w:proofErr w:type="spellEnd"/>
      <w:r w:rsidRPr="005E19EE">
        <w:rPr>
          <w:sz w:val="18"/>
          <w:szCs w:val="18"/>
        </w:rPr>
        <w:t>="N" akreditace="N"&gt;</w:t>
      </w:r>
    </w:p>
    <w:p w:rsidR="00527BED" w:rsidRPr="005E19EE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dat_du</w:t>
      </w:r>
      <w:proofErr w:type="spellEnd"/>
      <w:r w:rsidRPr="005E19EE">
        <w:rPr>
          <w:sz w:val="18"/>
          <w:szCs w:val="18"/>
        </w:rPr>
        <w:t xml:space="preserve"> typ="I"&gt;2021-</w:t>
      </w:r>
      <w:proofErr w:type="gramStart"/>
      <w:r w:rsidRPr="005E19EE">
        <w:rPr>
          <w:sz w:val="18"/>
          <w:szCs w:val="18"/>
        </w:rPr>
        <w:t>01-24T15</w:t>
      </w:r>
      <w:proofErr w:type="gramEnd"/>
      <w:r w:rsidRPr="005E19EE">
        <w:rPr>
          <w:sz w:val="18"/>
          <w:szCs w:val="18"/>
        </w:rPr>
        <w:t>:00:00&lt;/</w:t>
      </w:r>
      <w:proofErr w:type="spellStart"/>
      <w:r w:rsidRPr="005E19EE">
        <w:rPr>
          <w:sz w:val="18"/>
          <w:szCs w:val="18"/>
        </w:rPr>
        <w:t>dat_du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nazev_</w:t>
      </w:r>
      <w:proofErr w:type="gramStart"/>
      <w:r w:rsidRPr="005E19EE">
        <w:rPr>
          <w:sz w:val="18"/>
          <w:szCs w:val="18"/>
        </w:rPr>
        <w:t>lclp</w:t>
      </w:r>
      <w:proofErr w:type="spellEnd"/>
      <w:r w:rsidRPr="005E19EE">
        <w:rPr>
          <w:sz w:val="18"/>
          <w:szCs w:val="18"/>
        </w:rPr>
        <w:t>&gt;RNA</w:t>
      </w:r>
      <w:proofErr w:type="gramEnd"/>
      <w:r w:rsidRPr="005E19EE">
        <w:rPr>
          <w:sz w:val="18"/>
          <w:szCs w:val="18"/>
        </w:rPr>
        <w:t xml:space="preserve"> viru SARS CoV-2 (SPCORL; přítomnost [-] PCR)&lt;/</w:t>
      </w:r>
      <w:proofErr w:type="spellStart"/>
      <w:r w:rsidRPr="005E19EE">
        <w:rPr>
          <w:sz w:val="18"/>
          <w:szCs w:val="18"/>
        </w:rPr>
        <w:t>nazev_lclp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vrf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hodnota_</w:t>
      </w:r>
      <w:proofErr w:type="gramStart"/>
      <w:r w:rsidRPr="005E19EE">
        <w:rPr>
          <w:sz w:val="18"/>
          <w:szCs w:val="18"/>
        </w:rPr>
        <w:t>kod</w:t>
      </w:r>
      <w:proofErr w:type="spellEnd"/>
      <w:r w:rsidRPr="005E19EE">
        <w:rPr>
          <w:sz w:val="18"/>
          <w:szCs w:val="18"/>
        </w:rPr>
        <w:t>&gt;POZIT</w:t>
      </w:r>
      <w:proofErr w:type="gramEnd"/>
      <w:r w:rsidRPr="005E19EE">
        <w:rPr>
          <w:sz w:val="18"/>
          <w:szCs w:val="18"/>
        </w:rPr>
        <w:t>&lt;/</w:t>
      </w:r>
      <w:proofErr w:type="spellStart"/>
      <w:r w:rsidRPr="005E19EE">
        <w:rPr>
          <w:sz w:val="18"/>
          <w:szCs w:val="18"/>
        </w:rPr>
        <w:t>hodnota_kod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 w:line="240" w:lineRule="auto"/>
        <w:ind w:left="708" w:firstLine="708"/>
        <w:rPr>
          <w:sz w:val="18"/>
          <w:szCs w:val="18"/>
        </w:rPr>
      </w:pPr>
      <w:r w:rsidRPr="005E19EE">
        <w:rPr>
          <w:sz w:val="18"/>
          <w:szCs w:val="18"/>
        </w:rPr>
        <w:t>&lt;/</w:t>
      </w:r>
      <w:proofErr w:type="spellStart"/>
      <w:r w:rsidRPr="005E19EE">
        <w:rPr>
          <w:sz w:val="18"/>
          <w:szCs w:val="18"/>
        </w:rPr>
        <w:t>vrf</w:t>
      </w:r>
      <w:proofErr w:type="spellEnd"/>
      <w:r w:rsidRPr="005E19EE">
        <w:rPr>
          <w:sz w:val="18"/>
          <w:szCs w:val="18"/>
        </w:rPr>
        <w:t>&gt;</w:t>
      </w:r>
    </w:p>
    <w:p w:rsidR="00527BED" w:rsidRDefault="00527BED" w:rsidP="007C4507">
      <w:pPr>
        <w:spacing w:after="0" w:line="240" w:lineRule="auto"/>
        <w:rPr>
          <w:sz w:val="18"/>
          <w:szCs w:val="18"/>
        </w:rPr>
      </w:pPr>
      <w:r w:rsidRPr="005E19EE">
        <w:rPr>
          <w:sz w:val="18"/>
          <w:szCs w:val="18"/>
        </w:rPr>
        <w:t>&lt;/</w:t>
      </w:r>
      <w:proofErr w:type="spellStart"/>
      <w:r w:rsidRPr="005E19EE">
        <w:rPr>
          <w:sz w:val="18"/>
          <w:szCs w:val="18"/>
        </w:rPr>
        <w:t>ku_z_lab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>&lt;</w:t>
      </w:r>
      <w:proofErr w:type="spellStart"/>
      <w:r w:rsidRPr="005E19EE">
        <w:rPr>
          <w:sz w:val="18"/>
          <w:szCs w:val="18"/>
        </w:rPr>
        <w:t>ku_z_lab</w:t>
      </w:r>
      <w:proofErr w:type="spellEnd"/>
      <w:r w:rsidRPr="005E19EE">
        <w:rPr>
          <w:sz w:val="18"/>
          <w:szCs w:val="18"/>
        </w:rPr>
        <w:t xml:space="preserve"> </w:t>
      </w:r>
      <w:proofErr w:type="spellStart"/>
      <w:r w:rsidRPr="005E19EE">
        <w:rPr>
          <w:sz w:val="18"/>
          <w:szCs w:val="18"/>
        </w:rPr>
        <w:t>klic_nclp</w:t>
      </w:r>
      <w:proofErr w:type="spellEnd"/>
      <w:r w:rsidRPr="005E19EE">
        <w:rPr>
          <w:sz w:val="18"/>
          <w:szCs w:val="18"/>
        </w:rPr>
        <w:t xml:space="preserve">="50781" </w:t>
      </w:r>
      <w:proofErr w:type="spellStart"/>
      <w:r w:rsidRPr="005E19EE">
        <w:rPr>
          <w:sz w:val="18"/>
          <w:szCs w:val="18"/>
        </w:rPr>
        <w:t>syst_klic</w:t>
      </w:r>
      <w:proofErr w:type="spellEnd"/>
      <w:r w:rsidRPr="005E19EE">
        <w:rPr>
          <w:sz w:val="18"/>
          <w:szCs w:val="18"/>
        </w:rPr>
        <w:t xml:space="preserve">="SPCORL" </w:t>
      </w:r>
      <w:proofErr w:type="spellStart"/>
      <w:r w:rsidRPr="005E19EE">
        <w:rPr>
          <w:sz w:val="18"/>
          <w:szCs w:val="18"/>
        </w:rPr>
        <w:t>komp_klic</w:t>
      </w:r>
      <w:proofErr w:type="spellEnd"/>
      <w:r w:rsidRPr="005E19EE">
        <w:rPr>
          <w:sz w:val="18"/>
          <w:szCs w:val="18"/>
        </w:rPr>
        <w:t xml:space="preserve">="SCV2RNA" </w:t>
      </w:r>
      <w:proofErr w:type="spellStart"/>
      <w:r w:rsidRPr="005E19EE">
        <w:rPr>
          <w:sz w:val="18"/>
          <w:szCs w:val="18"/>
        </w:rPr>
        <w:t>typ_cispol</w:t>
      </w:r>
      <w:proofErr w:type="spellEnd"/>
      <w:r w:rsidRPr="005E19EE">
        <w:rPr>
          <w:sz w:val="18"/>
          <w:szCs w:val="18"/>
        </w:rPr>
        <w:t xml:space="preserve">="N" </w:t>
      </w:r>
      <w:proofErr w:type="spellStart"/>
      <w:r w:rsidRPr="005E19EE">
        <w:rPr>
          <w:sz w:val="18"/>
          <w:szCs w:val="18"/>
        </w:rPr>
        <w:t>typpol_fh</w:t>
      </w:r>
      <w:proofErr w:type="spellEnd"/>
      <w:r w:rsidRPr="005E19EE">
        <w:rPr>
          <w:sz w:val="18"/>
          <w:szCs w:val="18"/>
        </w:rPr>
        <w:t xml:space="preserve">="B" </w:t>
      </w:r>
      <w:proofErr w:type="spellStart"/>
      <w:r w:rsidRPr="005E19EE">
        <w:rPr>
          <w:sz w:val="18"/>
          <w:szCs w:val="18"/>
        </w:rPr>
        <w:t>stav_vys</w:t>
      </w:r>
      <w:proofErr w:type="spellEnd"/>
      <w:r w:rsidRPr="005E19EE">
        <w:rPr>
          <w:sz w:val="18"/>
          <w:szCs w:val="18"/>
        </w:rPr>
        <w:t xml:space="preserve">="A" </w:t>
      </w:r>
      <w:proofErr w:type="spellStart"/>
      <w:r w:rsidRPr="005E19EE">
        <w:rPr>
          <w:sz w:val="18"/>
          <w:szCs w:val="18"/>
        </w:rPr>
        <w:t>urg_zprac</w:t>
      </w:r>
      <w:proofErr w:type="spellEnd"/>
      <w:r w:rsidRPr="005E19EE">
        <w:rPr>
          <w:sz w:val="18"/>
          <w:szCs w:val="18"/>
        </w:rPr>
        <w:t xml:space="preserve">="R" </w:t>
      </w:r>
      <w:proofErr w:type="spellStart"/>
      <w:r w:rsidRPr="005E19EE">
        <w:rPr>
          <w:sz w:val="18"/>
          <w:szCs w:val="18"/>
        </w:rPr>
        <w:t>typ_sdel_vys</w:t>
      </w:r>
      <w:proofErr w:type="spellEnd"/>
      <w:r w:rsidRPr="005E19EE">
        <w:rPr>
          <w:sz w:val="18"/>
          <w:szCs w:val="18"/>
        </w:rPr>
        <w:t>="N" akreditace="N"&gt;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dat_du</w:t>
      </w:r>
      <w:proofErr w:type="spellEnd"/>
      <w:r w:rsidRPr="005E19EE">
        <w:rPr>
          <w:sz w:val="18"/>
          <w:szCs w:val="18"/>
        </w:rPr>
        <w:t xml:space="preserve"> typ="I"&gt;2021-</w:t>
      </w:r>
      <w:proofErr w:type="gramStart"/>
      <w:r w:rsidRPr="005E19EE">
        <w:rPr>
          <w:sz w:val="18"/>
          <w:szCs w:val="18"/>
        </w:rPr>
        <w:t>01-24T15</w:t>
      </w:r>
      <w:proofErr w:type="gramEnd"/>
      <w:r w:rsidRPr="005E19EE">
        <w:rPr>
          <w:sz w:val="18"/>
          <w:szCs w:val="18"/>
        </w:rPr>
        <w:t>:00:00&lt;/</w:t>
      </w:r>
      <w:proofErr w:type="spellStart"/>
      <w:r w:rsidRPr="005E19EE">
        <w:rPr>
          <w:sz w:val="18"/>
          <w:szCs w:val="18"/>
        </w:rPr>
        <w:t>dat_du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nazev_</w:t>
      </w:r>
      <w:proofErr w:type="gramStart"/>
      <w:r w:rsidRPr="005E19EE">
        <w:rPr>
          <w:sz w:val="18"/>
          <w:szCs w:val="18"/>
        </w:rPr>
        <w:t>lclp</w:t>
      </w:r>
      <w:proofErr w:type="spellEnd"/>
      <w:r w:rsidRPr="005E19EE">
        <w:rPr>
          <w:sz w:val="18"/>
          <w:szCs w:val="18"/>
        </w:rPr>
        <w:t>&gt;RNA</w:t>
      </w:r>
      <w:proofErr w:type="gramEnd"/>
      <w:r w:rsidRPr="005E19EE">
        <w:rPr>
          <w:sz w:val="18"/>
          <w:szCs w:val="18"/>
        </w:rPr>
        <w:t xml:space="preserve"> viru SARS-CoV-2 - genotyp (RNA; </w:t>
      </w:r>
      <w:proofErr w:type="spellStart"/>
      <w:r w:rsidRPr="005E19EE">
        <w:rPr>
          <w:sz w:val="18"/>
          <w:szCs w:val="18"/>
        </w:rPr>
        <w:t>seq</w:t>
      </w:r>
      <w:proofErr w:type="spellEnd"/>
      <w:r w:rsidRPr="005E19EE">
        <w:rPr>
          <w:sz w:val="18"/>
          <w:szCs w:val="18"/>
        </w:rPr>
        <w:t>. var. [-] PCR) &lt;/</w:t>
      </w:r>
      <w:proofErr w:type="spellStart"/>
      <w:r w:rsidRPr="005E19EE">
        <w:rPr>
          <w:sz w:val="18"/>
          <w:szCs w:val="18"/>
        </w:rPr>
        <w:t>nazev_lclp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vrf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</w:t>
      </w:r>
      <w:proofErr w:type="spellStart"/>
      <w:r w:rsidRPr="005E19EE">
        <w:rPr>
          <w:sz w:val="18"/>
          <w:szCs w:val="18"/>
        </w:rPr>
        <w:t>hodnota_</w:t>
      </w:r>
      <w:proofErr w:type="gramStart"/>
      <w:r w:rsidRPr="005E19EE">
        <w:rPr>
          <w:sz w:val="18"/>
          <w:szCs w:val="18"/>
        </w:rPr>
        <w:t>kod</w:t>
      </w:r>
      <w:proofErr w:type="spellEnd"/>
      <w:r w:rsidRPr="005E19EE">
        <w:rPr>
          <w:sz w:val="18"/>
          <w:szCs w:val="18"/>
        </w:rPr>
        <w:t>&gt;VOC</w:t>
      </w:r>
      <w:proofErr w:type="gramEnd"/>
      <w:r w:rsidRPr="005E19EE">
        <w:rPr>
          <w:sz w:val="18"/>
          <w:szCs w:val="18"/>
        </w:rPr>
        <w:t>2020S&lt;/</w:t>
      </w:r>
      <w:proofErr w:type="spellStart"/>
      <w:r w:rsidRPr="005E19EE">
        <w:rPr>
          <w:sz w:val="18"/>
          <w:szCs w:val="18"/>
        </w:rPr>
        <w:t>hodnota_kod</w:t>
      </w:r>
      <w:proofErr w:type="spellEnd"/>
      <w:r w:rsidRPr="005E19EE">
        <w:rPr>
          <w:sz w:val="18"/>
          <w:szCs w:val="18"/>
        </w:rPr>
        <w:t>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</w:r>
      <w:proofErr w:type="gramStart"/>
      <w:r w:rsidRPr="005E19EE">
        <w:rPr>
          <w:sz w:val="18"/>
          <w:szCs w:val="18"/>
        </w:rPr>
        <w:t>&lt;!--</w:t>
      </w:r>
      <w:proofErr w:type="gramEnd"/>
      <w:r w:rsidRPr="005E19EE">
        <w:rPr>
          <w:sz w:val="18"/>
          <w:szCs w:val="18"/>
        </w:rPr>
        <w:t xml:space="preserve"> Hodnoty z číselníku : </w:t>
      </w:r>
      <w:r w:rsidR="000D7606" w:rsidRPr="005E19EE">
        <w:rPr>
          <w:sz w:val="18"/>
          <w:szCs w:val="18"/>
        </w:rPr>
        <w:t>D614GS,</w:t>
      </w:r>
      <w:r w:rsidRPr="005E19EE">
        <w:rPr>
          <w:sz w:val="18"/>
          <w:szCs w:val="18"/>
        </w:rPr>
        <w:t xml:space="preserve"> VOC2020S, CLUST5S, 501Y.V2S --&gt;</w:t>
      </w:r>
    </w:p>
    <w:p w:rsidR="00527BED" w:rsidRPr="005E19EE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ab/>
      </w:r>
      <w:r w:rsidRPr="005E19EE">
        <w:rPr>
          <w:sz w:val="18"/>
          <w:szCs w:val="18"/>
        </w:rPr>
        <w:tab/>
        <w:t>&lt;/</w:t>
      </w:r>
      <w:proofErr w:type="spellStart"/>
      <w:r w:rsidRPr="005E19EE">
        <w:rPr>
          <w:sz w:val="18"/>
          <w:szCs w:val="18"/>
        </w:rPr>
        <w:t>vrf</w:t>
      </w:r>
      <w:proofErr w:type="spellEnd"/>
      <w:r w:rsidRPr="005E19EE">
        <w:rPr>
          <w:sz w:val="18"/>
          <w:szCs w:val="18"/>
        </w:rPr>
        <w:t>&gt;</w:t>
      </w:r>
    </w:p>
    <w:p w:rsidR="00527BED" w:rsidRDefault="00527BED" w:rsidP="007C4507">
      <w:pPr>
        <w:spacing w:after="0"/>
        <w:rPr>
          <w:sz w:val="18"/>
          <w:szCs w:val="18"/>
        </w:rPr>
      </w:pPr>
      <w:r w:rsidRPr="005E19EE">
        <w:rPr>
          <w:sz w:val="18"/>
          <w:szCs w:val="18"/>
        </w:rPr>
        <w:t>&lt;/</w:t>
      </w:r>
      <w:proofErr w:type="spellStart"/>
      <w:r w:rsidRPr="005E19EE">
        <w:rPr>
          <w:sz w:val="18"/>
          <w:szCs w:val="18"/>
        </w:rPr>
        <w:t>ku_z_lab</w:t>
      </w:r>
      <w:proofErr w:type="spellEnd"/>
      <w:r w:rsidRPr="005E19EE">
        <w:rPr>
          <w:sz w:val="18"/>
          <w:szCs w:val="18"/>
        </w:rPr>
        <w:t>&gt;</w:t>
      </w:r>
    </w:p>
    <w:p w:rsidR="00F2124B" w:rsidRDefault="00F2124B" w:rsidP="007C4507">
      <w:pPr>
        <w:spacing w:after="0"/>
        <w:rPr>
          <w:sz w:val="18"/>
          <w:szCs w:val="18"/>
        </w:rPr>
      </w:pPr>
    </w:p>
    <w:p w:rsidR="00F2124B" w:rsidRPr="00F2124B" w:rsidRDefault="00F2124B" w:rsidP="00923785">
      <w:pPr>
        <w:spacing w:after="0"/>
        <w:ind w:left="360"/>
        <w:rPr>
          <w:b/>
          <w:bCs/>
          <w:color w:val="FF0000"/>
          <w:sz w:val="20"/>
          <w:szCs w:val="20"/>
        </w:rPr>
      </w:pPr>
      <w:bookmarkStart w:id="2" w:name="_GoBack"/>
      <w:r w:rsidRPr="00F2124B">
        <w:rPr>
          <w:b/>
          <w:bCs/>
          <w:color w:val="FF0000"/>
          <w:sz w:val="20"/>
          <w:szCs w:val="20"/>
        </w:rPr>
        <w:t>Kód metody 50781 nelze zasílat samostatně bez PCR</w:t>
      </w:r>
      <w:r>
        <w:rPr>
          <w:b/>
          <w:bCs/>
          <w:color w:val="FF0000"/>
          <w:sz w:val="20"/>
          <w:szCs w:val="20"/>
        </w:rPr>
        <w:t xml:space="preserve"> metody</w:t>
      </w:r>
      <w:r w:rsidRPr="00F2124B">
        <w:rPr>
          <w:b/>
          <w:bCs/>
          <w:color w:val="FF0000"/>
          <w:sz w:val="20"/>
          <w:szCs w:val="20"/>
          <w:lang w:val="en-US"/>
        </w:rPr>
        <w:t>!!! M</w:t>
      </w:r>
      <w:proofErr w:type="spellStart"/>
      <w:r w:rsidRPr="00F2124B">
        <w:rPr>
          <w:b/>
          <w:bCs/>
          <w:color w:val="FF0000"/>
          <w:sz w:val="20"/>
          <w:szCs w:val="20"/>
        </w:rPr>
        <w:t>ísto</w:t>
      </w:r>
      <w:proofErr w:type="spellEnd"/>
      <w:r w:rsidRPr="00F2124B">
        <w:rPr>
          <w:b/>
          <w:bCs/>
          <w:color w:val="FF0000"/>
          <w:sz w:val="20"/>
          <w:szCs w:val="20"/>
        </w:rPr>
        <w:t xml:space="preserve"> toho použijte následující variantu 2 s metodou 50783.</w:t>
      </w:r>
    </w:p>
    <w:bookmarkEnd w:id="2"/>
    <w:p w:rsidR="007C4507" w:rsidRDefault="007C4507" w:rsidP="007C4507">
      <w:pPr>
        <w:spacing w:after="0"/>
        <w:rPr>
          <w:sz w:val="18"/>
          <w:szCs w:val="18"/>
        </w:rPr>
      </w:pPr>
    </w:p>
    <w:p w:rsidR="007C4507" w:rsidRPr="005E19EE" w:rsidRDefault="007C4507" w:rsidP="007C4507">
      <w:pPr>
        <w:spacing w:after="0"/>
        <w:rPr>
          <w:sz w:val="18"/>
          <w:szCs w:val="18"/>
        </w:rPr>
      </w:pPr>
    </w:p>
    <w:p w:rsidR="00527BED" w:rsidRPr="00ED20D5" w:rsidRDefault="00E033D6" w:rsidP="00E033D6">
      <w:pPr>
        <w:pStyle w:val="Odstavecseseznamem"/>
        <w:numPr>
          <w:ilvl w:val="0"/>
          <w:numId w:val="7"/>
        </w:numPr>
        <w:rPr>
          <w:color w:val="FF0000"/>
        </w:rPr>
      </w:pPr>
      <w:r w:rsidRPr="00ED20D5">
        <w:rPr>
          <w:color w:val="FF0000"/>
        </w:rPr>
        <w:t xml:space="preserve">Pro zasílání detekované varianty viru pomocí </w:t>
      </w:r>
      <w:r w:rsidRPr="00ED20D5">
        <w:rPr>
          <w:b/>
          <w:bCs/>
          <w:color w:val="FF0000"/>
        </w:rPr>
        <w:t>specifické PCR</w:t>
      </w:r>
      <w:r w:rsidRPr="00ED20D5">
        <w:rPr>
          <w:color w:val="FF0000"/>
        </w:rPr>
        <w:t xml:space="preserve"> použijte samostatnou metodu </w:t>
      </w:r>
      <w:r w:rsidRPr="00ED20D5">
        <w:rPr>
          <w:b/>
          <w:bCs/>
          <w:color w:val="FF0000"/>
        </w:rPr>
        <w:t>50783</w:t>
      </w:r>
      <w:r w:rsidRPr="00ED20D5">
        <w:rPr>
          <w:color w:val="FF0000"/>
        </w:rPr>
        <w:t xml:space="preserve"> </w:t>
      </w:r>
      <w:r w:rsidR="00262F4C" w:rsidRPr="00ED20D5">
        <w:rPr>
          <w:color w:val="FF0000"/>
        </w:rPr>
        <w:t>a u ní jeden z možných výsledků dle tabulky: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5245"/>
      </w:tblGrid>
      <w:tr w:rsidR="00262F4C" w:rsidTr="0046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262F4C" w:rsidRDefault="00262F4C" w:rsidP="00F51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5245" w:type="dxa"/>
          </w:tcPr>
          <w:p w:rsidR="00262F4C" w:rsidRDefault="00262F4C" w:rsidP="00F51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rPr>
                <w:rFonts w:cs="Arial"/>
                <w:color w:val="000000"/>
                <w:szCs w:val="20"/>
              </w:rPr>
              <w:t>VA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britská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 xml:space="preserve">VJ 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jihoafrická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>VB</w:t>
            </w:r>
          </w:p>
        </w:tc>
        <w:tc>
          <w:tcPr>
            <w:tcW w:w="5245" w:type="dxa"/>
          </w:tcPr>
          <w:p w:rsidR="00262F4C" w:rsidRDefault="00262F4C" w:rsidP="00F5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>VC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česká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VAJS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britská/jihoafrická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VAJBS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britská/jihoafrická/brazilská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VJBS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jihoafrická/brazilská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britská/brazilská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VACS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britská/česká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VJCS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jihoafrická/česká varianta</w:t>
            </w:r>
          </w:p>
        </w:tc>
      </w:tr>
      <w:tr w:rsidR="00F2124B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VAS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britská varianta</w:t>
            </w:r>
          </w:p>
        </w:tc>
      </w:tr>
      <w:tr w:rsidR="00F2124B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VJS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jihoafrická varianta</w:t>
            </w:r>
          </w:p>
        </w:tc>
      </w:tr>
      <w:tr w:rsidR="00F2124B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VBS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. brazilská </w:t>
            </w:r>
            <w:proofErr w:type="spellStart"/>
            <w:r>
              <w:rPr>
                <w:rFonts w:cs="Arial"/>
                <w:color w:val="000000"/>
                <w:szCs w:val="20"/>
              </w:rPr>
              <w:t>Manaus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varianta</w:t>
            </w:r>
          </w:p>
        </w:tc>
      </w:tr>
      <w:tr w:rsidR="00F2124B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VCS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česká varianta</w:t>
            </w:r>
          </w:p>
        </w:tc>
      </w:tr>
    </w:tbl>
    <w:p w:rsidR="00262F4C" w:rsidRDefault="00262F4C" w:rsidP="00262F4C"/>
    <w:p w:rsidR="00F2124B" w:rsidRDefault="007C4507" w:rsidP="00923785">
      <w:pPr>
        <w:ind w:left="708"/>
        <w:rPr>
          <w:color w:val="FF0000"/>
        </w:rPr>
      </w:pPr>
      <w:r w:rsidRPr="004243F6">
        <w:rPr>
          <w:color w:val="FF0000"/>
        </w:rPr>
        <w:lastRenderedPageBreak/>
        <w:t xml:space="preserve">Tato vyšetření obvykle následují po nespecifické PCR a odesílají se tedy s určitým zpožděním. Výsledky musí mít </w:t>
      </w:r>
      <w:r w:rsidRPr="004243F6">
        <w:rPr>
          <w:b/>
          <w:bCs/>
          <w:color w:val="FF0000"/>
        </w:rPr>
        <w:t>stejné ID žádanky</w:t>
      </w:r>
      <w:r w:rsidRPr="004243F6">
        <w:rPr>
          <w:color w:val="FF0000"/>
        </w:rPr>
        <w:t xml:space="preserve"> (</w:t>
      </w:r>
      <w:proofErr w:type="spellStart"/>
      <w:r w:rsidRPr="004243F6">
        <w:rPr>
          <w:color w:val="FF0000"/>
        </w:rPr>
        <w:t>idkulok</w:t>
      </w:r>
      <w:proofErr w:type="spellEnd"/>
      <w:r w:rsidRPr="004243F6">
        <w:rPr>
          <w:color w:val="FF0000"/>
        </w:rPr>
        <w:t>) jako primární PCR, ale vlastní unikátní ID vyšetření (</w:t>
      </w:r>
      <w:proofErr w:type="spellStart"/>
      <w:r w:rsidRPr="004243F6">
        <w:rPr>
          <w:color w:val="FF0000"/>
        </w:rPr>
        <w:t>idku</w:t>
      </w:r>
      <w:proofErr w:type="spellEnd"/>
      <w:r w:rsidRPr="004243F6">
        <w:rPr>
          <w:color w:val="FF0000"/>
        </w:rPr>
        <w:t xml:space="preserve">). Datum odběru zůstává stejné, datum vyšetření a datum výsledku pak odpovídá skutečnosti. </w:t>
      </w:r>
      <w:r w:rsidR="00F2124B">
        <w:rPr>
          <w:color w:val="FF0000"/>
        </w:rPr>
        <w:t xml:space="preserve">Metoda 50783 </w:t>
      </w:r>
      <w:r w:rsidR="00C65048">
        <w:rPr>
          <w:color w:val="FF0000"/>
        </w:rPr>
        <w:t xml:space="preserve">s nahlášenou mutací </w:t>
      </w:r>
      <w:r w:rsidR="00F2124B">
        <w:rPr>
          <w:color w:val="FF0000"/>
        </w:rPr>
        <w:t xml:space="preserve">je automaticky považována za pozitivní PCR výsledek </w:t>
      </w:r>
      <w:r w:rsidR="00C65048">
        <w:rPr>
          <w:color w:val="FF0000"/>
        </w:rPr>
        <w:t xml:space="preserve">na COVID-19. Nepoužívejte k hlášení negativních výsledků.  </w:t>
      </w:r>
    </w:p>
    <w:p w:rsidR="007C4507" w:rsidRPr="00C65048" w:rsidRDefault="00F2124B" w:rsidP="00923785">
      <w:pPr>
        <w:ind w:left="708"/>
        <w:rPr>
          <w:color w:val="FF0000"/>
        </w:rPr>
      </w:pPr>
      <w:r>
        <w:rPr>
          <w:color w:val="FF0000"/>
        </w:rPr>
        <w:t xml:space="preserve">Suspektní varianty v tomto číselníku lze použít jako náhradu za variantu zasílání </w:t>
      </w:r>
      <w:r w:rsidR="00C65048">
        <w:rPr>
          <w:color w:val="FF0000"/>
        </w:rPr>
        <w:t xml:space="preserve">dle bodu </w:t>
      </w:r>
      <w:r>
        <w:rPr>
          <w:color w:val="FF0000"/>
        </w:rPr>
        <w:t>1.</w:t>
      </w:r>
      <w:r w:rsidR="00C65048">
        <w:rPr>
          <w:color w:val="FF0000"/>
        </w:rPr>
        <w:t xml:space="preserve"> Rozhodnutí, zda jde o podezření či rovnou průkaz varianty viru, určuje laboratoř dle použitého testovacího setu.  </w:t>
      </w:r>
      <w:r>
        <w:rPr>
          <w:color w:val="FF0000"/>
        </w:rPr>
        <w:t xml:space="preserve">  </w:t>
      </w:r>
    </w:p>
    <w:p w:rsidR="000D7606" w:rsidRPr="00ED20D5" w:rsidRDefault="0001259B" w:rsidP="004659F1">
      <w:pPr>
        <w:pStyle w:val="Odstavecseseznamem"/>
        <w:numPr>
          <w:ilvl w:val="0"/>
          <w:numId w:val="7"/>
        </w:numPr>
        <w:rPr>
          <w:color w:val="FF0000"/>
        </w:rPr>
      </w:pPr>
      <w:r w:rsidRPr="00ED20D5">
        <w:rPr>
          <w:color w:val="FF0000"/>
        </w:rPr>
        <w:t xml:space="preserve">Pokud laboratoř provádí </w:t>
      </w:r>
      <w:proofErr w:type="spellStart"/>
      <w:r w:rsidRPr="00ED20D5">
        <w:rPr>
          <w:color w:val="FF0000"/>
        </w:rPr>
        <w:t>sekvenaci</w:t>
      </w:r>
      <w:proofErr w:type="spellEnd"/>
      <w:r w:rsidR="000D7606" w:rsidRPr="00ED20D5">
        <w:rPr>
          <w:color w:val="FF0000"/>
        </w:rPr>
        <w:t xml:space="preserve">, </w:t>
      </w:r>
      <w:r w:rsidR="004659F1" w:rsidRPr="00ED20D5">
        <w:rPr>
          <w:color w:val="FF0000"/>
        </w:rPr>
        <w:t>zasílejte výsledky pod</w:t>
      </w:r>
      <w:r w:rsidR="000D7606" w:rsidRPr="00ED20D5">
        <w:rPr>
          <w:color w:val="FF0000"/>
        </w:rPr>
        <w:t xml:space="preserve"> metod</w:t>
      </w:r>
      <w:r w:rsidR="004659F1" w:rsidRPr="00ED20D5">
        <w:rPr>
          <w:color w:val="FF0000"/>
        </w:rPr>
        <w:t>ou</w:t>
      </w:r>
      <w:r w:rsidRPr="00ED20D5">
        <w:rPr>
          <w:color w:val="FF0000"/>
        </w:rPr>
        <w:t xml:space="preserve"> </w:t>
      </w:r>
      <w:r w:rsidR="007C4507" w:rsidRPr="00ED20D5">
        <w:rPr>
          <w:rFonts w:ascii="Arial" w:hAnsi="Arial" w:cs="Arial"/>
          <w:b/>
          <w:bCs/>
          <w:color w:val="FF0000"/>
          <w:sz w:val="20"/>
          <w:szCs w:val="20"/>
        </w:rPr>
        <w:t>50805</w:t>
      </w:r>
      <w:r w:rsidR="004659F1" w:rsidRPr="00ED20D5">
        <w:rPr>
          <w:color w:val="FF0000"/>
        </w:rPr>
        <w:t xml:space="preserve">, </w:t>
      </w:r>
      <w:r w:rsidR="000D7606" w:rsidRPr="00ED20D5">
        <w:rPr>
          <w:color w:val="FF0000"/>
        </w:rPr>
        <w:t xml:space="preserve">očekávány </w:t>
      </w:r>
      <w:r w:rsidR="007C4507" w:rsidRPr="00ED20D5">
        <w:rPr>
          <w:color w:val="FF0000"/>
        </w:rPr>
        <w:t xml:space="preserve">jsou </w:t>
      </w:r>
      <w:r w:rsidR="000D7606" w:rsidRPr="00ED20D5">
        <w:rPr>
          <w:color w:val="FF0000"/>
        </w:rPr>
        <w:t>tyto typy výsledku: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4961"/>
      </w:tblGrid>
      <w:tr w:rsidR="008A2B53" w:rsidRPr="008A2B53" w:rsidTr="007C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0D7606" w:rsidRPr="008A2B53" w:rsidRDefault="000D7606" w:rsidP="004862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2B53">
              <w:rPr>
                <w:rFonts w:ascii="Arial" w:hAnsi="Arial" w:cs="Arial"/>
                <w:color w:val="FF0000"/>
                <w:sz w:val="20"/>
                <w:szCs w:val="20"/>
              </w:rPr>
              <w:t>Kód výsledku</w:t>
            </w:r>
          </w:p>
        </w:tc>
        <w:tc>
          <w:tcPr>
            <w:tcW w:w="4961" w:type="dxa"/>
          </w:tcPr>
          <w:p w:rsidR="000D7606" w:rsidRPr="008A2B53" w:rsidRDefault="000D7606" w:rsidP="00486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2B53">
              <w:rPr>
                <w:rFonts w:ascii="Arial" w:hAnsi="Arial" w:cs="Arial"/>
                <w:color w:val="FF0000"/>
                <w:sz w:val="20"/>
                <w:szCs w:val="20"/>
              </w:rPr>
              <w:t>Popis</w:t>
            </w:r>
          </w:p>
        </w:tc>
      </w:tr>
      <w:tr w:rsidR="008A2B53" w:rsidRPr="008A2B53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8A2B53" w:rsidRDefault="000D7606" w:rsidP="004862D4">
            <w:pPr>
              <w:pStyle w:val="Bezmezer"/>
              <w:rPr>
                <w:color w:val="FF0000"/>
              </w:rPr>
            </w:pPr>
            <w:r w:rsidRPr="008A2B53">
              <w:rPr>
                <w:b w:val="0"/>
                <w:color w:val="FF0000"/>
              </w:rPr>
              <w:t>D614G</w:t>
            </w:r>
          </w:p>
        </w:tc>
        <w:tc>
          <w:tcPr>
            <w:tcW w:w="4961" w:type="dxa"/>
          </w:tcPr>
          <w:p w:rsidR="000D7606" w:rsidRPr="008A2B53" w:rsidRDefault="000D7606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A2B53">
              <w:rPr>
                <w:i/>
                <w:color w:val="FF0000"/>
              </w:rPr>
              <w:t xml:space="preserve">D614G </w:t>
            </w:r>
            <w:r w:rsidR="007C4507" w:rsidRPr="008A2B53">
              <w:rPr>
                <w:i/>
                <w:color w:val="FF0000"/>
              </w:rPr>
              <w:t>–</w:t>
            </w:r>
            <w:r w:rsidRPr="008A2B53">
              <w:rPr>
                <w:i/>
                <w:color w:val="FF0000"/>
              </w:rPr>
              <w:t xml:space="preserve"> současná majoritní mutace</w:t>
            </w:r>
          </w:p>
        </w:tc>
      </w:tr>
      <w:tr w:rsidR="008A2B53" w:rsidRPr="008A2B53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8A2B53" w:rsidRDefault="000D7606" w:rsidP="004862D4">
            <w:pPr>
              <w:pStyle w:val="Bezmezer"/>
              <w:rPr>
                <w:color w:val="FF0000"/>
              </w:rPr>
            </w:pPr>
            <w:r w:rsidRPr="008A2B53">
              <w:rPr>
                <w:b w:val="0"/>
                <w:color w:val="FF0000"/>
              </w:rPr>
              <w:t>VOC2020</w:t>
            </w:r>
          </w:p>
        </w:tc>
        <w:tc>
          <w:tcPr>
            <w:tcW w:w="4961" w:type="dxa"/>
          </w:tcPr>
          <w:p w:rsidR="000D7606" w:rsidRPr="008A2B53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A2B53">
              <w:rPr>
                <w:i/>
                <w:color w:val="FF0000"/>
              </w:rPr>
              <w:t xml:space="preserve">VOC 202012/01 </w:t>
            </w:r>
            <w:r w:rsidR="007C4507" w:rsidRPr="008A2B53">
              <w:rPr>
                <w:i/>
                <w:color w:val="FF0000"/>
              </w:rPr>
              <w:t>–</w:t>
            </w:r>
            <w:r w:rsidRPr="008A2B53">
              <w:rPr>
                <w:i/>
                <w:color w:val="FF0000"/>
              </w:rPr>
              <w:t xml:space="preserve"> </w:t>
            </w:r>
            <w:r w:rsidR="007C4507" w:rsidRPr="008A2B53">
              <w:rPr>
                <w:i/>
                <w:color w:val="FF0000"/>
              </w:rPr>
              <w:t>„</w:t>
            </w:r>
            <w:r w:rsidRPr="008A2B53">
              <w:rPr>
                <w:i/>
                <w:color w:val="FF0000"/>
              </w:rPr>
              <w:t>britská varianta</w:t>
            </w:r>
            <w:r w:rsidR="007C4507" w:rsidRPr="008A2B53">
              <w:rPr>
                <w:i/>
                <w:color w:val="FF0000"/>
              </w:rPr>
              <w:t>“</w:t>
            </w:r>
            <w:r w:rsidRPr="008A2B53">
              <w:rPr>
                <w:i/>
                <w:color w:val="FF0000"/>
              </w:rPr>
              <w:t xml:space="preserve"> </w:t>
            </w:r>
          </w:p>
        </w:tc>
      </w:tr>
      <w:tr w:rsidR="008A2B53" w:rsidRPr="008A2B53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8A2B53" w:rsidRDefault="000D7606" w:rsidP="004862D4">
            <w:pPr>
              <w:pStyle w:val="Bezmezer"/>
              <w:rPr>
                <w:color w:val="FF0000"/>
              </w:rPr>
            </w:pPr>
            <w:r w:rsidRPr="008A2B53">
              <w:rPr>
                <w:b w:val="0"/>
                <w:color w:val="FF0000"/>
              </w:rPr>
              <w:t>CLUST5</w:t>
            </w:r>
          </w:p>
        </w:tc>
        <w:tc>
          <w:tcPr>
            <w:tcW w:w="4961" w:type="dxa"/>
          </w:tcPr>
          <w:p w:rsidR="000D7606" w:rsidRPr="008A2B53" w:rsidRDefault="000D7606" w:rsidP="004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2B53">
              <w:rPr>
                <w:i/>
                <w:color w:val="FF0000"/>
              </w:rPr>
              <w:t xml:space="preserve">Cluster 5 </w:t>
            </w:r>
            <w:r w:rsidR="007C4507" w:rsidRPr="008A2B53">
              <w:rPr>
                <w:i/>
                <w:color w:val="FF0000"/>
              </w:rPr>
              <w:t>–</w:t>
            </w:r>
            <w:r w:rsidRPr="008A2B53">
              <w:rPr>
                <w:i/>
                <w:color w:val="FF0000"/>
              </w:rPr>
              <w:t xml:space="preserve"> mutace objevená u zvířat v</w:t>
            </w:r>
            <w:r w:rsidR="007C4507" w:rsidRPr="008A2B53">
              <w:rPr>
                <w:i/>
                <w:color w:val="FF0000"/>
              </w:rPr>
              <w:t> </w:t>
            </w:r>
            <w:r w:rsidRPr="008A2B53">
              <w:rPr>
                <w:i/>
                <w:color w:val="FF0000"/>
              </w:rPr>
              <w:t>Dánsku</w:t>
            </w:r>
          </w:p>
        </w:tc>
      </w:tr>
      <w:tr w:rsidR="008A2B53" w:rsidRPr="008A2B53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8A2B53" w:rsidRDefault="000D7606" w:rsidP="004862D4">
            <w:pPr>
              <w:pStyle w:val="Bezmezer"/>
              <w:rPr>
                <w:color w:val="FF0000"/>
              </w:rPr>
            </w:pPr>
            <w:r w:rsidRPr="008A2B53">
              <w:rPr>
                <w:b w:val="0"/>
                <w:color w:val="FF0000"/>
              </w:rPr>
              <w:t xml:space="preserve">501Y.V2 </w:t>
            </w:r>
          </w:p>
        </w:tc>
        <w:tc>
          <w:tcPr>
            <w:tcW w:w="4961" w:type="dxa"/>
          </w:tcPr>
          <w:p w:rsidR="000D7606" w:rsidRPr="008A2B53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A2B53">
              <w:rPr>
                <w:i/>
                <w:color w:val="FF0000"/>
              </w:rPr>
              <w:t xml:space="preserve">501Y.V2 </w:t>
            </w:r>
            <w:r w:rsidR="007C4507" w:rsidRPr="008A2B53">
              <w:rPr>
                <w:i/>
                <w:color w:val="FF0000"/>
              </w:rPr>
              <w:t>–</w:t>
            </w:r>
            <w:r w:rsidRPr="008A2B53">
              <w:rPr>
                <w:i/>
                <w:color w:val="FF0000"/>
              </w:rPr>
              <w:t xml:space="preserve"> jihoafrická mutace</w:t>
            </w:r>
          </w:p>
        </w:tc>
      </w:tr>
      <w:tr w:rsidR="008A2B53" w:rsidRPr="008A2B53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659F1" w:rsidRPr="008A2B53" w:rsidRDefault="004659F1" w:rsidP="004862D4">
            <w:pPr>
              <w:pStyle w:val="Bezmezer"/>
              <w:rPr>
                <w:b w:val="0"/>
                <w:bCs w:val="0"/>
                <w:color w:val="FF0000"/>
              </w:rPr>
            </w:pPr>
            <w:r w:rsidRPr="008A2B53">
              <w:rPr>
                <w:rFonts w:cs="Arial"/>
                <w:b w:val="0"/>
                <w:bCs w:val="0"/>
                <w:color w:val="FF0000"/>
                <w:szCs w:val="20"/>
              </w:rPr>
              <w:t>P.1</w:t>
            </w:r>
          </w:p>
        </w:tc>
        <w:tc>
          <w:tcPr>
            <w:tcW w:w="4961" w:type="dxa"/>
          </w:tcPr>
          <w:p w:rsidR="004659F1" w:rsidRPr="008A2B53" w:rsidRDefault="004659F1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proofErr w:type="gramStart"/>
            <w:r w:rsidRPr="008A2B53">
              <w:rPr>
                <w:rFonts w:cs="Arial"/>
                <w:color w:val="FF0000"/>
                <w:szCs w:val="20"/>
              </w:rPr>
              <w:t>20J</w:t>
            </w:r>
            <w:proofErr w:type="gramEnd"/>
            <w:r w:rsidRPr="008A2B53">
              <w:rPr>
                <w:rFonts w:cs="Arial"/>
                <w:color w:val="FF0000"/>
                <w:szCs w:val="20"/>
              </w:rPr>
              <w:t>/501Y.V3 (brazilská varianta „</w:t>
            </w:r>
            <w:proofErr w:type="spellStart"/>
            <w:r w:rsidRPr="008A2B53">
              <w:rPr>
                <w:rFonts w:cs="Arial"/>
                <w:color w:val="FF0000"/>
                <w:szCs w:val="20"/>
              </w:rPr>
              <w:t>Manaus</w:t>
            </w:r>
            <w:proofErr w:type="spellEnd"/>
            <w:r w:rsidRPr="008A2B53">
              <w:rPr>
                <w:rFonts w:cs="Arial"/>
                <w:color w:val="FF0000"/>
                <w:szCs w:val="20"/>
              </w:rPr>
              <w:t>“)</w:t>
            </w:r>
          </w:p>
        </w:tc>
      </w:tr>
      <w:tr w:rsidR="008A2B53" w:rsidRPr="008A2B53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659F1" w:rsidRPr="008A2B53" w:rsidRDefault="004659F1" w:rsidP="004862D4">
            <w:pPr>
              <w:pStyle w:val="Bezmezer"/>
              <w:rPr>
                <w:rFonts w:cs="Arial"/>
                <w:b w:val="0"/>
                <w:bCs w:val="0"/>
                <w:color w:val="FF0000"/>
                <w:szCs w:val="20"/>
              </w:rPr>
            </w:pPr>
            <w:proofErr w:type="gramStart"/>
            <w:r w:rsidRPr="008A2B53">
              <w:rPr>
                <w:rFonts w:cs="Arial"/>
                <w:b w:val="0"/>
                <w:bCs w:val="0"/>
                <w:color w:val="FF0000"/>
                <w:szCs w:val="20"/>
              </w:rPr>
              <w:t>20A</w:t>
            </w:r>
            <w:proofErr w:type="gramEnd"/>
          </w:p>
        </w:tc>
        <w:tc>
          <w:tcPr>
            <w:tcW w:w="4961" w:type="dxa"/>
          </w:tcPr>
          <w:p w:rsidR="004659F1" w:rsidRPr="008A2B53" w:rsidRDefault="004659F1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8A2B53">
              <w:rPr>
                <w:rFonts w:cs="Arial"/>
                <w:color w:val="FF0000"/>
                <w:szCs w:val="20"/>
              </w:rPr>
              <w:t>B.1.258 (česká varianta)</w:t>
            </w:r>
          </w:p>
        </w:tc>
      </w:tr>
      <w:tr w:rsidR="008A2B53" w:rsidRPr="008A2B53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4507" w:rsidRPr="008A2B53" w:rsidRDefault="007C4507" w:rsidP="004862D4">
            <w:pPr>
              <w:pStyle w:val="Bezmezer"/>
              <w:rPr>
                <w:rFonts w:cs="Arial"/>
                <w:b w:val="0"/>
                <w:bCs w:val="0"/>
                <w:color w:val="FF0000"/>
                <w:szCs w:val="20"/>
              </w:rPr>
            </w:pPr>
            <w:r w:rsidRPr="008A2B53">
              <w:rPr>
                <w:rFonts w:cs="Arial"/>
                <w:b w:val="0"/>
                <w:bCs w:val="0"/>
                <w:color w:val="FF0000"/>
                <w:szCs w:val="20"/>
              </w:rPr>
              <w:t>JINAVAR</w:t>
            </w:r>
          </w:p>
        </w:tc>
        <w:tc>
          <w:tcPr>
            <w:tcW w:w="4961" w:type="dxa"/>
          </w:tcPr>
          <w:p w:rsidR="007C4507" w:rsidRPr="008A2B53" w:rsidRDefault="007C4507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8A2B53">
              <w:rPr>
                <w:rFonts w:cs="Arial"/>
                <w:color w:val="FF0000"/>
                <w:szCs w:val="20"/>
              </w:rPr>
              <w:t>Jiná varianta</w:t>
            </w:r>
          </w:p>
        </w:tc>
      </w:tr>
    </w:tbl>
    <w:p w:rsidR="000D7606" w:rsidRPr="008A2B53" w:rsidRDefault="000D7606" w:rsidP="00FA6DE0">
      <w:pPr>
        <w:rPr>
          <w:color w:val="FF0000"/>
        </w:rPr>
      </w:pPr>
    </w:p>
    <w:p w:rsidR="008A2B53" w:rsidRPr="008A2B53" w:rsidRDefault="008A2B53" w:rsidP="008A2B53">
      <w:pPr>
        <w:ind w:left="708"/>
        <w:rPr>
          <w:color w:val="FF0000"/>
        </w:rPr>
      </w:pPr>
      <w:r w:rsidRPr="008A2B53">
        <w:rPr>
          <w:color w:val="FF0000"/>
        </w:rPr>
        <w:t xml:space="preserve">Platí i zde, že id žádanky zůstává stejné jako u primární PCR, stejně tak datum odběru. Atribut </w:t>
      </w:r>
      <w:proofErr w:type="spellStart"/>
      <w:r w:rsidRPr="008A2B53">
        <w:rPr>
          <w:color w:val="FF0000"/>
        </w:rPr>
        <w:t>idku</w:t>
      </w:r>
      <w:proofErr w:type="spellEnd"/>
      <w:r w:rsidRPr="008A2B53">
        <w:rPr>
          <w:color w:val="FF0000"/>
        </w:rPr>
        <w:t xml:space="preserve"> je však unikátní.  </w:t>
      </w:r>
    </w:p>
    <w:p w:rsidR="008A2B53" w:rsidRPr="00FA6DE0" w:rsidRDefault="008A2B53" w:rsidP="00FA6DE0"/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proofErr w:type="gram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proofErr w:type="gram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t xml:space="preserve">Tabulka </w:t>
      </w:r>
      <w:r w:rsidR="00923785">
        <w:fldChar w:fldCharType="begin"/>
      </w:r>
      <w:r w:rsidR="00923785">
        <w:instrText xml:space="preserve"> SEQ Tabulka \* ARABIC </w:instrText>
      </w:r>
      <w:r w:rsidR="00923785">
        <w:fldChar w:fldCharType="separate"/>
      </w:r>
      <w:r>
        <w:rPr>
          <w:noProof/>
        </w:rPr>
        <w:t>2</w:t>
      </w:r>
      <w:r w:rsidR="00923785">
        <w:rPr>
          <w:noProof/>
        </w:rPr>
        <w:fldChar w:fldCharType="end"/>
      </w:r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923785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923785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923785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923785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923785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8E38E2" w:rsidRDefault="001C1FB5" w:rsidP="00A208CF">
      <w:pPr>
        <w:rPr>
          <w:b/>
          <w:sz w:val="28"/>
        </w:rPr>
      </w:pPr>
      <w:r>
        <w:rPr>
          <w:b/>
          <w:sz w:val="28"/>
        </w:rPr>
        <w:lastRenderedPageBreak/>
        <w:t>Vzorový soubor</w:t>
      </w:r>
    </w:p>
    <w:p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Package" ShapeID="_x0000_i1025" DrawAspect="Icon" ObjectID="_1676197794" r:id="rId13"/>
        </w:object>
      </w:r>
      <w:r w:rsidR="004E252F" w:rsidRPr="004E252F">
        <w:t xml:space="preserve"> </w:t>
      </w:r>
      <w:r w:rsidR="004E252F">
        <w:object w:dxaOrig="1528" w:dyaOrig="985">
          <v:shape id="_x0000_i1026" type="#_x0000_t75" style="width:76.2pt;height:49.2pt" o:ole="">
            <v:imagedata r:id="rId14" o:title=""/>
          </v:shape>
          <o:OLEObject Type="Embed" ProgID="Package" ShapeID="_x0000_i1026" DrawAspect="Icon" ObjectID="_1676197795" r:id="rId15"/>
        </w:object>
      </w:r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Pr="00132484" w:rsidRDefault="00E92F3F" w:rsidP="001F6822">
            <w:pPr>
              <w:rPr>
                <w:color w:val="FF0000"/>
              </w:rPr>
            </w:pPr>
            <w:r w:rsidRPr="000B4E8F">
              <w:t>V případě nedostupnosti</w:t>
            </w:r>
            <w:r w:rsidR="00132484" w:rsidRPr="000B4E8F">
              <w:t xml:space="preserve"> nejprve založit centrální žádanku</w:t>
            </w:r>
            <w:r w:rsidRPr="000B4E8F">
              <w:t xml:space="preserve"> </w:t>
            </w:r>
            <w:r w:rsidR="00132484" w:rsidRPr="000B4E8F">
              <w:t>a poté použít její číslo zde.  Více o žádance zde: https://www.uzis.cz/res/file/dokumenty/formulare/zadanka-covid-19.pdf</w:t>
            </w:r>
          </w:p>
        </w:tc>
      </w:tr>
    </w:tbl>
    <w:p w:rsidR="001F6822" w:rsidRDefault="001F6822" w:rsidP="001F6822"/>
    <w:p w:rsidR="00AD46D5" w:rsidRDefault="00AD46D5" w:rsidP="00AD46D5">
      <w:pPr>
        <w:pStyle w:val="Nadpis1"/>
      </w:pPr>
      <w:r>
        <w:t>Implementované kontroly zasílaných dat</w:t>
      </w:r>
    </w:p>
    <w:p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:rsidR="00AD46D5" w:rsidRDefault="00AD46D5" w:rsidP="00AD46D5">
      <w:r>
        <w:t>Kontrola na číselníkové položky (mohou obsahovat jen vymezené hodnoty)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:rsidR="00AD46D5" w:rsidRDefault="00AD46D5" w:rsidP="00AD46D5">
      <w:r>
        <w:t>Kontrola datumových položek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lastRenderedPageBreak/>
        <w:t>Datum narození pacienta</w:t>
      </w:r>
      <w:r>
        <w:t xml:space="preserve">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:rsidR="00AD46D5" w:rsidRDefault="00AD46D5" w:rsidP="00AD46D5">
      <w:r>
        <w:t xml:space="preserve">Formát položek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:rsidR="00AD46D5" w:rsidRPr="001F6822" w:rsidRDefault="00AD46D5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6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7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3" w:name="_Toc413251213"/>
      <w:bookmarkStart w:id="4" w:name="_Toc7177404"/>
      <w:bookmarkStart w:id="5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3"/>
      <w:bookmarkEnd w:id="4"/>
      <w:bookmarkEnd w:id="5"/>
      <w:proofErr w:type="spellEnd"/>
    </w:p>
    <w:p w:rsidR="00FF2B9F" w:rsidRPr="00FF2B9F" w:rsidRDefault="00FF2B9F" w:rsidP="00FF2B9F">
      <w:pPr>
        <w:ind w:left="360"/>
      </w:pPr>
      <w:bookmarkStart w:id="6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7" w:name="_Toc7177405"/>
      <w:bookmarkStart w:id="8" w:name="_Toc21437945"/>
      <w:bookmarkStart w:id="9" w:name="_Toc395529646"/>
      <w:bookmarkStart w:id="10" w:name="_Toc396422923"/>
      <w:r w:rsidRPr="00FF2B9F">
        <w:rPr>
          <w:b/>
          <w:bCs/>
          <w:iCs/>
        </w:rPr>
        <w:t>URL služby</w:t>
      </w:r>
      <w:bookmarkEnd w:id="7"/>
      <w:bookmarkEnd w:id="8"/>
    </w:p>
    <w:bookmarkStart w:id="11" w:name="_Toc413251215"/>
    <w:bookmarkStart w:id="12" w:name="_Toc7177406"/>
    <w:bookmarkStart w:id="13" w:name="_Toc21437946"/>
    <w:bookmarkEnd w:id="6"/>
    <w:bookmarkEnd w:id="9"/>
    <w:bookmarkEnd w:id="10"/>
    <w:p w:rsidR="004E6E80" w:rsidRDefault="004E6E80" w:rsidP="004E6E80">
      <w:pPr>
        <w:ind w:left="360"/>
      </w:pPr>
      <w:r>
        <w:fldChar w:fldCharType="begin"/>
      </w:r>
      <w:r>
        <w:instrText xml:space="preserve"> HYPERLINK "</w:instrText>
      </w:r>
      <w:r w:rsidRPr="004E6E80">
        <w:instrText>https://eregws.ksrzis.cz/Registr/CUD/Import</w:instrText>
      </w:r>
      <w:r>
        <w:instrText xml:space="preserve">" </w:instrText>
      </w:r>
      <w:r>
        <w:fldChar w:fldCharType="separate"/>
      </w:r>
      <w:r w:rsidRPr="00B3119F">
        <w:rPr>
          <w:rStyle w:val="Hypertextovodkaz"/>
        </w:rPr>
        <w:t>https://eregws.ksrzis.cz/Registr/CUD/Import</w:t>
      </w:r>
      <w:r>
        <w:fldChar w:fldCharType="end"/>
      </w:r>
      <w:r>
        <w:rPr>
          <w:rStyle w:val="Hypertextovodkaz"/>
        </w:rPr>
        <w:t xml:space="preserve"> </w:t>
      </w:r>
      <w:r>
        <w:t xml:space="preserve">pro produkční prostředí, </w:t>
      </w:r>
      <w:hyperlink r:id="rId18" w:history="1">
        <w:r w:rsidRPr="00B3119F">
          <w:rPr>
            <w:rStyle w:val="Hypertextovodkaz"/>
          </w:rPr>
          <w:t>https://eregws2.ksrzis.cz/Registr/CUD/Import</w:t>
        </w:r>
      </w:hyperlink>
      <w:r>
        <w:t xml:space="preserve"> pro testovací prostředí.</w:t>
      </w:r>
    </w:p>
    <w:p w:rsidR="004E6E80" w:rsidRDefault="004E6E80" w:rsidP="004E6E80">
      <w:pPr>
        <w:ind w:firstLine="360"/>
      </w:pPr>
      <w:r>
        <w:t xml:space="preserve">WSDL: </w:t>
      </w:r>
      <w:hyperlink r:id="rId19" w:history="1">
        <w:r>
          <w:rPr>
            <w:rStyle w:val="Hypertextovodkaz"/>
          </w:rPr>
          <w:t>https://eregpublicsecure2.ksrzis.cz/Registr/CUD/ServiceWsdl/wsdl/CudNis.wsdl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r w:rsidRPr="00FF2B9F">
        <w:rPr>
          <w:b/>
          <w:bCs/>
          <w:iCs/>
        </w:rPr>
        <w:t>Popis rozhraní služby</w:t>
      </w:r>
      <w:bookmarkEnd w:id="11"/>
      <w:bookmarkEnd w:id="12"/>
      <w:bookmarkEnd w:id="13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:rsidR="00C837EB" w:rsidRDefault="00FF2B9F" w:rsidP="00C837EB">
      <w:pPr>
        <w:ind w:left="360"/>
      </w:pPr>
      <w:proofErr w:type="spellStart"/>
      <w:r w:rsidRPr="00FF2B9F">
        <w:lastRenderedPageBreak/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C837EB" w:rsidRDefault="00C837EB" w:rsidP="00C837EB">
      <w:pPr>
        <w:ind w:left="360"/>
      </w:pPr>
    </w:p>
    <w:p w:rsidR="00C837EB" w:rsidRPr="00965FD5" w:rsidRDefault="00C837EB" w:rsidP="00C837EB">
      <w:pPr>
        <w:ind w:left="360"/>
        <w:rPr>
          <w:b/>
          <w:iCs/>
        </w:rPr>
      </w:pPr>
      <w:bookmarkStart w:id="14" w:name="_Toc43924587"/>
      <w:bookmarkStart w:id="15" w:name="_Toc413251220"/>
      <w:bookmarkStart w:id="16" w:name="_Toc7177410"/>
      <w:r w:rsidRPr="00965FD5">
        <w:rPr>
          <w:b/>
          <w:iCs/>
        </w:rPr>
        <w:t xml:space="preserve">Služba </w:t>
      </w:r>
      <w:proofErr w:type="spellStart"/>
      <w:r w:rsidRPr="00965FD5">
        <w:rPr>
          <w:b/>
          <w:iCs/>
        </w:rPr>
        <w:t>VratStavDavky</w:t>
      </w:r>
      <w:bookmarkEnd w:id="14"/>
      <w:bookmarkEnd w:id="15"/>
      <w:bookmarkEnd w:id="16"/>
      <w:proofErr w:type="spellEnd"/>
    </w:p>
    <w:p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:rsidR="00C837EB" w:rsidRDefault="00C837EB" w:rsidP="00C837EB">
      <w:pPr>
        <w:ind w:left="360"/>
      </w:pPr>
      <w:r>
        <w:t xml:space="preserve">Popis rozhraní: 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VratStavDavkyRequest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/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DavkaID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id dávky získané v response z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ImportXML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nebo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ImportZIP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(atribut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id_cud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elementu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pd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),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VratStavDavkyResponse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Obsahuje stav dávky a podřízených datových bloků včetně případných validačních chyb</w:t>
      </w:r>
    </w:p>
    <w:p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proofErr w:type="spellStart"/>
      <w:r w:rsidRPr="00FF78AC">
        <w:rPr>
          <w:lang w:eastAsia="x-none"/>
        </w:rPr>
        <w:t>StavDavkyResult</w:t>
      </w:r>
      <w:proofErr w:type="spellEnd"/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DavkaId</w:t>
      </w:r>
      <w:proofErr w:type="spellEnd"/>
      <w:r>
        <w:rPr>
          <w:lang w:eastAsia="x-none"/>
        </w:rPr>
        <w:t xml:space="preserve"> – Id dávky v CÚD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StavDavky</w:t>
      </w:r>
      <w:proofErr w:type="spellEnd"/>
      <w:r>
        <w:rPr>
          <w:lang w:eastAsia="x-none"/>
        </w:rPr>
        <w:t xml:space="preserve"> – jedna z hodnot: </w:t>
      </w:r>
      <w:r w:rsidRPr="004C12D9">
        <w:rPr>
          <w:lang w:eastAsia="x-none"/>
        </w:rPr>
        <w:t xml:space="preserve">Novy (Nový), </w:t>
      </w:r>
      <w:proofErr w:type="spellStart"/>
      <w:r w:rsidRPr="004C12D9">
        <w:rPr>
          <w:lang w:eastAsia="x-none"/>
        </w:rPr>
        <w:t>FormalneBezChyb</w:t>
      </w:r>
      <w:proofErr w:type="spellEnd"/>
      <w:r w:rsidRPr="004C12D9">
        <w:rPr>
          <w:lang w:eastAsia="x-none"/>
        </w:rPr>
        <w:t xml:space="preserve">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SFormalnimiChybami</w:t>
      </w:r>
      <w:proofErr w:type="spellEnd"/>
      <w:r w:rsidRPr="004C12D9">
        <w:rPr>
          <w:lang w:eastAsia="x-none"/>
        </w:rPr>
        <w:t xml:space="preserve">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OdeslanoKObsahoveValidaci</w:t>
      </w:r>
      <w:proofErr w:type="spellEnd"/>
      <w:r w:rsidRPr="004C12D9">
        <w:rPr>
          <w:lang w:eastAsia="x-none"/>
        </w:rPr>
        <w:t xml:space="preserve"> (Odesláno k obsahové validaci), </w:t>
      </w:r>
      <w:proofErr w:type="spellStart"/>
      <w:r w:rsidRPr="004C12D9">
        <w:rPr>
          <w:lang w:eastAsia="x-none"/>
        </w:rPr>
        <w:t>NeodeslanoKObsahoveValidaci</w:t>
      </w:r>
      <w:proofErr w:type="spellEnd"/>
      <w:r w:rsidRPr="004C12D9">
        <w:rPr>
          <w:lang w:eastAsia="x-none"/>
        </w:rPr>
        <w:t xml:space="preserve">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proofErr w:type="spellStart"/>
      <w:r w:rsidR="00FF78AC" w:rsidRPr="004C12D9">
        <w:rPr>
          <w:lang w:eastAsia="x-none"/>
        </w:rPr>
        <w:t>SObsahovymiChybami</w:t>
      </w:r>
      <w:proofErr w:type="spellEnd"/>
      <w:r w:rsidR="00FF78AC" w:rsidRPr="004C12D9">
        <w:rPr>
          <w:lang w:eastAsia="x-none"/>
        </w:rPr>
        <w:t xml:space="preserve"> (S obsahovými chybami)</w:t>
      </w:r>
      <w:r w:rsidRPr="004C12D9">
        <w:rPr>
          <w:lang w:eastAsia="x-none"/>
        </w:rPr>
        <w:t xml:space="preserve">, </w:t>
      </w:r>
      <w:proofErr w:type="spellStart"/>
      <w:r w:rsidRPr="004C12D9">
        <w:rPr>
          <w:lang w:eastAsia="x-none"/>
        </w:rPr>
        <w:t>BezObsahovychChyb</w:t>
      </w:r>
      <w:proofErr w:type="spellEnd"/>
      <w:r w:rsidRPr="004C12D9">
        <w:rPr>
          <w:lang w:eastAsia="x-none"/>
        </w:rPr>
        <w:t xml:space="preserve"> (Bez obsahových chyb)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DavkaInfo</w:t>
      </w:r>
      <w:proofErr w:type="spellEnd"/>
      <w:r>
        <w:rPr>
          <w:lang w:eastAsia="x-none"/>
        </w:rPr>
        <w:t xml:space="preserve"> – seznam elementů </w:t>
      </w:r>
      <w:proofErr w:type="spellStart"/>
      <w:r w:rsidRPr="004C12D9">
        <w:rPr>
          <w:lang w:eastAsia="x-none"/>
        </w:rPr>
        <w:t>DatovyBlokInfo</w:t>
      </w:r>
      <w:proofErr w:type="spellEnd"/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 xml:space="preserve">Novy (Nový), </w:t>
      </w:r>
      <w:proofErr w:type="spellStart"/>
      <w:r w:rsidRPr="00231B1E">
        <w:rPr>
          <w:lang w:eastAsia="x-none"/>
        </w:rPr>
        <w:t>OdeslanoKObsahoveValidaci</w:t>
      </w:r>
      <w:proofErr w:type="spellEnd"/>
      <w:r w:rsidRPr="00231B1E">
        <w:rPr>
          <w:lang w:eastAsia="x-none"/>
        </w:rPr>
        <w:t xml:space="preserve"> (Odesláno k obsahové validaci), </w:t>
      </w:r>
      <w:proofErr w:type="spellStart"/>
      <w:r w:rsidRPr="00231B1E">
        <w:rPr>
          <w:lang w:eastAsia="x-none"/>
        </w:rPr>
        <w:t>NeodeslanoKObsahoveValidaci</w:t>
      </w:r>
      <w:proofErr w:type="spellEnd"/>
      <w:r w:rsidRPr="00231B1E">
        <w:rPr>
          <w:lang w:eastAsia="x-none"/>
        </w:rPr>
        <w:t xml:space="preserve">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NeprijatoKObsahoveValidaci</w:t>
      </w:r>
      <w:proofErr w:type="spellEnd"/>
      <w:r w:rsidRPr="00231B1E">
        <w:rPr>
          <w:lang w:eastAsia="x-none"/>
        </w:rPr>
        <w:t xml:space="preserve">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PrijatoBezChyb</w:t>
      </w:r>
      <w:proofErr w:type="spellEnd"/>
      <w:r w:rsidRPr="00231B1E">
        <w:rPr>
          <w:lang w:eastAsia="x-none"/>
        </w:rPr>
        <w:t xml:space="preserve"> (Přijato bez chyb), </w:t>
      </w:r>
      <w:proofErr w:type="spellStart"/>
      <w:r w:rsidRPr="00231B1E">
        <w:rPr>
          <w:lang w:eastAsia="x-none"/>
        </w:rPr>
        <w:t>PrijatoSChybami</w:t>
      </w:r>
      <w:proofErr w:type="spellEnd"/>
      <w:r w:rsidRPr="00231B1E">
        <w:rPr>
          <w:lang w:eastAsia="x-none"/>
        </w:rPr>
        <w:t xml:space="preserve"> (Přijato s chybami), </w:t>
      </w:r>
      <w:proofErr w:type="spellStart"/>
      <w:r w:rsidRPr="00231B1E">
        <w:rPr>
          <w:lang w:eastAsia="x-none"/>
        </w:rPr>
        <w:t>NeprijatoSChybami</w:t>
      </w:r>
      <w:proofErr w:type="spellEnd"/>
      <w:r w:rsidRPr="00231B1E">
        <w:rPr>
          <w:lang w:eastAsia="x-none"/>
        </w:rPr>
        <w:t xml:space="preserve"> (Nepřijato s chybami)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DatovyBlokId</w:t>
      </w:r>
      <w:proofErr w:type="spellEnd"/>
      <w:r>
        <w:rPr>
          <w:lang w:eastAsia="x-none"/>
        </w:rPr>
        <w:t xml:space="preserve"> - </w:t>
      </w:r>
      <w:r w:rsidRPr="00231B1E">
        <w:rPr>
          <w:lang w:eastAsia="x-none"/>
        </w:rPr>
        <w:t>Id</w:t>
      </w:r>
      <w:proofErr w:type="gramEnd"/>
      <w:r w:rsidRPr="00231B1E">
        <w:rPr>
          <w:lang w:eastAsia="x-none"/>
        </w:rPr>
        <w:t xml:space="preserve">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 w:rsidRPr="00231B1E">
        <w:rPr>
          <w:lang w:eastAsia="x-none"/>
        </w:rPr>
        <w:t>ChybyVety</w:t>
      </w:r>
      <w:proofErr w:type="spellEnd"/>
      <w:r>
        <w:rPr>
          <w:lang w:eastAsia="x-none"/>
        </w:rPr>
        <w:t xml:space="preserve"> – seznam elementů Chyba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Kod</w:t>
      </w:r>
      <w:proofErr w:type="spellEnd"/>
      <w:r>
        <w:rPr>
          <w:lang w:eastAsia="x-none"/>
        </w:rPr>
        <w:t xml:space="preserve"> - Kód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Lokalizace - Bližší</w:t>
      </w:r>
      <w:proofErr w:type="gramEnd"/>
      <w:r>
        <w:rPr>
          <w:lang w:eastAsia="x-none"/>
        </w:rPr>
        <w:t xml:space="preserve"> lokalizace chyby ve zdrojových datech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Popis - Popis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 – jedna z hodnot: I – Ignorováno, </w:t>
      </w:r>
      <w:proofErr w:type="gramStart"/>
      <w:r>
        <w:rPr>
          <w:lang w:eastAsia="x-none"/>
        </w:rPr>
        <w:t>O - Odmítnuto</w:t>
      </w:r>
      <w:proofErr w:type="gram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Uroven</w:t>
      </w:r>
      <w:proofErr w:type="spellEnd"/>
      <w:r>
        <w:rPr>
          <w:lang w:eastAsia="x-none"/>
        </w:rPr>
        <w:t xml:space="preserve"> – je podobné jako </w:t>
      </w: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, jedna z hodnot: </w:t>
      </w:r>
      <w:proofErr w:type="spellStart"/>
      <w:r>
        <w:rPr>
          <w:lang w:eastAsia="x-none"/>
        </w:rPr>
        <w:t>Info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Warning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Error</w:t>
      </w:r>
      <w:proofErr w:type="spell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ElementXPath</w:t>
      </w:r>
      <w:proofErr w:type="spellEnd"/>
      <w:r>
        <w:rPr>
          <w:lang w:eastAsia="x-none"/>
        </w:rPr>
        <w:t xml:space="preserve"> - identifikace</w:t>
      </w:r>
      <w:proofErr w:type="gramEnd"/>
      <w:r>
        <w:rPr>
          <w:lang w:eastAsia="x-none"/>
        </w:rPr>
        <w:t xml:space="preserve"> chybného pole přes </w:t>
      </w:r>
      <w:proofErr w:type="spellStart"/>
      <w:r>
        <w:rPr>
          <w:lang w:eastAsia="x-none"/>
        </w:rPr>
        <w:t>XPath</w:t>
      </w:r>
      <w:proofErr w:type="spellEnd"/>
      <w:r>
        <w:rPr>
          <w:lang w:eastAsia="x-none"/>
        </w:rPr>
        <w:t xml:space="preserve"> 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CisloVety</w:t>
      </w:r>
      <w:proofErr w:type="spellEnd"/>
      <w:r>
        <w:rPr>
          <w:lang w:eastAsia="x-none"/>
        </w:rPr>
        <w:t xml:space="preserve"> - pořadové</w:t>
      </w:r>
      <w:proofErr w:type="gramEnd"/>
      <w:r>
        <w:rPr>
          <w:lang w:eastAsia="x-none"/>
        </w:rPr>
        <w:t xml:space="preserve"> číslo věty v rámci bloku </w:t>
      </w:r>
    </w:p>
    <w:p w:rsidR="00C837EB" w:rsidRPr="00FF2B9F" w:rsidRDefault="00C837EB" w:rsidP="00C837EB">
      <w:pPr>
        <w:ind w:left="360"/>
      </w:pP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7" w:name="_Toc413251217"/>
      <w:bookmarkStart w:id="18" w:name="_Toc7177407"/>
      <w:bookmarkStart w:id="19" w:name="_Toc21437947"/>
      <w:r w:rsidRPr="00FF2B9F">
        <w:rPr>
          <w:b/>
          <w:bCs/>
          <w:iCs/>
        </w:rPr>
        <w:t>Autentizace služby</w:t>
      </w:r>
      <w:bookmarkEnd w:id="17"/>
      <w:bookmarkEnd w:id="18"/>
      <w:bookmarkEnd w:id="19"/>
    </w:p>
    <w:p w:rsidR="00FF2B9F" w:rsidRPr="00FF2B9F" w:rsidRDefault="00FF2B9F" w:rsidP="00FF2B9F">
      <w:pPr>
        <w:ind w:left="360"/>
      </w:pPr>
      <w:r w:rsidRPr="00FF2B9F">
        <w:lastRenderedPageBreak/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C837EB" w:rsidRDefault="00C837EB" w:rsidP="000F0446">
      <w:pPr>
        <w:rPr>
          <w:b/>
          <w:iCs/>
        </w:rPr>
      </w:pPr>
      <w:bookmarkStart w:id="20" w:name="_Toc395529644"/>
      <w:bookmarkStart w:id="21" w:name="_Toc396422921"/>
      <w:bookmarkStart w:id="22" w:name="_Toc7177412"/>
      <w:bookmarkStart w:id="23" w:name="_Toc21437952"/>
    </w:p>
    <w:p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20"/>
      <w:bookmarkEnd w:id="21"/>
      <w:bookmarkEnd w:id="22"/>
      <w:bookmarkEnd w:id="23"/>
    </w:p>
    <w:p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 xml:space="preserve">a kontrole obsahu. </w:t>
      </w:r>
      <w:r>
        <w:t xml:space="preserve"> </w:t>
      </w:r>
      <w:r w:rsidR="000F0446">
        <w:t xml:space="preserve">Pro zjištění finálního výsledku a stažení seznamu případných obsahových chyb je třeba volat službu </w:t>
      </w:r>
      <w:proofErr w:type="spellStart"/>
      <w:r w:rsidR="000F0446">
        <w:t>VratStavDavky</w:t>
      </w:r>
      <w:proofErr w:type="spellEnd"/>
      <w:r w:rsidR="000F0446">
        <w:t xml:space="preserve">. </w:t>
      </w:r>
      <w:r w:rsidR="000F0446" w:rsidRPr="000F0446">
        <w:rPr>
          <w:b/>
        </w:rPr>
        <w:t xml:space="preserve">Potvrzení přijetí službou </w:t>
      </w:r>
      <w:proofErr w:type="spellStart"/>
      <w:r w:rsidR="000F0446" w:rsidRPr="000F0446">
        <w:rPr>
          <w:b/>
        </w:rPr>
        <w:t>ImportXML</w:t>
      </w:r>
      <w:proofErr w:type="spellEnd"/>
      <w:r w:rsidR="000F0446" w:rsidRPr="000F0446">
        <w:rPr>
          <w:b/>
        </w:rPr>
        <w:t xml:space="preserve"> není definitivních potvrzením správnosti a akceptací dat.</w:t>
      </w:r>
      <w:r w:rsidR="000F0446" w:rsidRPr="000F0446">
        <w:t xml:space="preserve"> </w:t>
      </w:r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0F0446" w:rsidRDefault="00E92F3F" w:rsidP="008E38E2">
      <w:pPr>
        <w:rPr>
          <w:lang w:val="en-US"/>
        </w:rPr>
      </w:pPr>
      <w:r w:rsidRPr="000F0446"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0F0446">
        <w:t>daniel.klimes</w:t>
      </w:r>
      <w:proofErr w:type="spellEnd"/>
      <w:r w:rsidRPr="000F0446">
        <w:rPr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A476957"/>
    <w:multiLevelType w:val="hybridMultilevel"/>
    <w:tmpl w:val="37B81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1259B"/>
    <w:rsid w:val="000423BE"/>
    <w:rsid w:val="000B4E8F"/>
    <w:rsid w:val="000B59FA"/>
    <w:rsid w:val="000D7606"/>
    <w:rsid w:val="000F0446"/>
    <w:rsid w:val="001119D8"/>
    <w:rsid w:val="00132484"/>
    <w:rsid w:val="001C1FB5"/>
    <w:rsid w:val="001F6822"/>
    <w:rsid w:val="001F7E4E"/>
    <w:rsid w:val="00240032"/>
    <w:rsid w:val="00262F4C"/>
    <w:rsid w:val="003104D8"/>
    <w:rsid w:val="003340A6"/>
    <w:rsid w:val="00335AD1"/>
    <w:rsid w:val="00361AEF"/>
    <w:rsid w:val="00372473"/>
    <w:rsid w:val="003A608B"/>
    <w:rsid w:val="003F5055"/>
    <w:rsid w:val="00401CC3"/>
    <w:rsid w:val="004243F6"/>
    <w:rsid w:val="00433D2B"/>
    <w:rsid w:val="004659F1"/>
    <w:rsid w:val="00471241"/>
    <w:rsid w:val="004C2835"/>
    <w:rsid w:val="004E0DD4"/>
    <w:rsid w:val="004E252F"/>
    <w:rsid w:val="004E6E80"/>
    <w:rsid w:val="00527BED"/>
    <w:rsid w:val="005568C2"/>
    <w:rsid w:val="005641CB"/>
    <w:rsid w:val="00575367"/>
    <w:rsid w:val="00577D28"/>
    <w:rsid w:val="005926DF"/>
    <w:rsid w:val="00592C67"/>
    <w:rsid w:val="005C619D"/>
    <w:rsid w:val="005E19EE"/>
    <w:rsid w:val="00675CD9"/>
    <w:rsid w:val="00695A57"/>
    <w:rsid w:val="006A48A2"/>
    <w:rsid w:val="007038EE"/>
    <w:rsid w:val="00712F75"/>
    <w:rsid w:val="0074494D"/>
    <w:rsid w:val="00751C31"/>
    <w:rsid w:val="007945D1"/>
    <w:rsid w:val="007C4507"/>
    <w:rsid w:val="007C60EC"/>
    <w:rsid w:val="007D22AE"/>
    <w:rsid w:val="00853B4F"/>
    <w:rsid w:val="00892442"/>
    <w:rsid w:val="008A2B53"/>
    <w:rsid w:val="008A6630"/>
    <w:rsid w:val="008A7AD8"/>
    <w:rsid w:val="008E38E2"/>
    <w:rsid w:val="00923785"/>
    <w:rsid w:val="00965FD5"/>
    <w:rsid w:val="009B2D25"/>
    <w:rsid w:val="009D2425"/>
    <w:rsid w:val="00A208CF"/>
    <w:rsid w:val="00A304DB"/>
    <w:rsid w:val="00A60808"/>
    <w:rsid w:val="00A730FC"/>
    <w:rsid w:val="00A81E07"/>
    <w:rsid w:val="00AD46D5"/>
    <w:rsid w:val="00AF0C40"/>
    <w:rsid w:val="00B5786D"/>
    <w:rsid w:val="00B57C93"/>
    <w:rsid w:val="00B76455"/>
    <w:rsid w:val="00B963F7"/>
    <w:rsid w:val="00BE0095"/>
    <w:rsid w:val="00C12088"/>
    <w:rsid w:val="00C60ACE"/>
    <w:rsid w:val="00C65048"/>
    <w:rsid w:val="00C837EB"/>
    <w:rsid w:val="00C96F90"/>
    <w:rsid w:val="00D13D2C"/>
    <w:rsid w:val="00D155AE"/>
    <w:rsid w:val="00D30050"/>
    <w:rsid w:val="00D30E89"/>
    <w:rsid w:val="00D468CD"/>
    <w:rsid w:val="00D81692"/>
    <w:rsid w:val="00D87E22"/>
    <w:rsid w:val="00DB02AB"/>
    <w:rsid w:val="00E033D6"/>
    <w:rsid w:val="00E33C53"/>
    <w:rsid w:val="00E47696"/>
    <w:rsid w:val="00E92F3F"/>
    <w:rsid w:val="00EB37B8"/>
    <w:rsid w:val="00ED20D5"/>
    <w:rsid w:val="00EE0E8F"/>
    <w:rsid w:val="00F1500C"/>
    <w:rsid w:val="00F2124B"/>
    <w:rsid w:val="00F43505"/>
    <w:rsid w:val="00F7632B"/>
    <w:rsid w:val="00FA2873"/>
    <w:rsid w:val="00FA6DE0"/>
    <w:rsid w:val="00FE6E55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329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ws2.ksrzis.cz/Registr/CUD/Impor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2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.ksrzis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hyperlink" Target="https://eregpublicsecure2.ksrzis.cz/Registr/CUD/ServiceWsdl/wsdl/CudNis.w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2520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11</cp:revision>
  <dcterms:created xsi:type="dcterms:W3CDTF">2021-02-23T14:42:00Z</dcterms:created>
  <dcterms:modified xsi:type="dcterms:W3CDTF">2021-03-02T12:43:00Z</dcterms:modified>
</cp:coreProperties>
</file>