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7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23226A">
        <w:rPr>
          <w:b/>
          <w:sz w:val="22"/>
          <w:szCs w:val="22"/>
        </w:rPr>
        <w:t>Příloha č. 2 – Závazná specifikace předmětu veřejné zakázky</w:t>
      </w:r>
    </w:p>
    <w:p w:rsidR="0023226A" w:rsidRPr="0023226A" w:rsidRDefault="0023226A" w:rsidP="0023226A"/>
    <w:p w:rsidR="00ED43F7" w:rsidRPr="0023226A" w:rsidRDefault="00262AB5" w:rsidP="002322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226A">
        <w:rPr>
          <w:rFonts w:ascii="Times New Roman" w:hAnsi="Times New Roman" w:cs="Times New Roman"/>
          <w:sz w:val="22"/>
          <w:szCs w:val="22"/>
        </w:rPr>
        <w:t xml:space="preserve">Zadavatel požaduje, aby nabízené služby splňovaly minimálně následující požadavky: </w:t>
      </w: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r w:rsidRPr="0023226A">
        <w:rPr>
          <w:b/>
          <w:sz w:val="22"/>
          <w:szCs w:val="22"/>
        </w:rPr>
        <w:t>Požadované hlasové tarify</w:t>
      </w: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Uchazeč nabídne ceny za požadované služby (do Přílohy č. 1 této výzvy), které budou stanoveny pro dvě dále specifikované skupiny uživatelů zadavatele.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Zkladntext"/>
        <w:numPr>
          <w:ilvl w:val="0"/>
          <w:numId w:val="5"/>
        </w:numPr>
        <w:spacing w:before="120" w:after="120"/>
        <w:rPr>
          <w:rFonts w:eastAsia="Arial Unicode MS"/>
          <w:sz w:val="22"/>
          <w:szCs w:val="22"/>
        </w:rPr>
      </w:pPr>
      <w:r w:rsidRPr="0023226A">
        <w:rPr>
          <w:rFonts w:eastAsia="Arial Unicode MS"/>
          <w:b/>
          <w:sz w:val="22"/>
          <w:szCs w:val="22"/>
        </w:rPr>
        <w:t>Tarif bez volných minut a SMS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V rámci tarifu bez volných minut a</w:t>
      </w:r>
      <w:r w:rsidRPr="0023226A">
        <w:rPr>
          <w:rFonts w:eastAsia="Arial Unicode MS"/>
          <w:b/>
          <w:sz w:val="22"/>
          <w:szCs w:val="22"/>
        </w:rPr>
        <w:t xml:space="preserve"> </w:t>
      </w:r>
      <w:r w:rsidRPr="0023226A">
        <w:rPr>
          <w:rFonts w:eastAsia="Arial Unicode MS"/>
          <w:sz w:val="22"/>
          <w:szCs w:val="22"/>
        </w:rPr>
        <w:t>SMS</w:t>
      </w:r>
      <w:r w:rsidRPr="0023226A">
        <w:rPr>
          <w:rFonts w:eastAsia="Arial Unicode MS"/>
          <w:b/>
          <w:sz w:val="22"/>
          <w:szCs w:val="22"/>
        </w:rPr>
        <w:t xml:space="preserve"> zadavatel nepřipouští žádné volné minuty ani volné SMS</w:t>
      </w:r>
      <w:r w:rsidRPr="0023226A">
        <w:rPr>
          <w:rFonts w:eastAsia="Arial Unicode MS"/>
          <w:sz w:val="22"/>
          <w:szCs w:val="22"/>
        </w:rPr>
        <w:t xml:space="preserve">. Zadavatel bude hradit pouze rozsah poskytnutých služeb oceněných jednotkovými cenami příslušné služby + měsíční paušální poplatek spojený s tarifem a to v maximální výši 1,- Kč bez DPH za 1 SIM kartu. 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V rámci uvedeného tarifu budou garantovány jednotkové ceny uvedené uchazečem do Přílohy č. 1 této výzvy.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dále požaduje, aby uchazeč ve své nabídce nabídl a uvedl účtování hovorů tak, že první minuta odchozího hovoru bude účtována jako celá minuta a poté po vteřinách s tím, že cena každé vteřiny bude vždy rovna 1/60 ceny odchozího hovoru za minutu.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Pokud uchazeč nabídne tarif s více časovými pásmy (ve špičce, mimo špičku apod.), tak je povinen uvádět v cenové nabídce (Příloha č. 1) jednotkové ceny volání pro časové pásmo „ve špičce“.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Zkladntext"/>
        <w:numPr>
          <w:ilvl w:val="0"/>
          <w:numId w:val="5"/>
        </w:numPr>
        <w:spacing w:before="120" w:after="120"/>
        <w:rPr>
          <w:rFonts w:eastAsia="Arial Unicode MS"/>
          <w:sz w:val="22"/>
          <w:szCs w:val="22"/>
        </w:rPr>
      </w:pPr>
      <w:r w:rsidRPr="0023226A">
        <w:rPr>
          <w:rFonts w:eastAsia="Arial Unicode MS"/>
          <w:b/>
          <w:sz w:val="22"/>
          <w:szCs w:val="22"/>
        </w:rPr>
        <w:t>Tarif s neomezeným vnitrostátním provozem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 xml:space="preserve">V rámci tarifu s neomezeným vnitrostátním provozem </w:t>
      </w:r>
      <w:r w:rsidRPr="0023226A">
        <w:rPr>
          <w:rFonts w:eastAsia="Arial Unicode MS"/>
          <w:b/>
          <w:sz w:val="22"/>
          <w:szCs w:val="22"/>
        </w:rPr>
        <w:t>zadavatel požaduje jednotnou paušální měsíční cenu tarifu za neomezené vnitrostátní volání a vnitrostátní SMS,</w:t>
      </w:r>
      <w:r w:rsidRPr="0023226A">
        <w:rPr>
          <w:rFonts w:eastAsia="Arial Unicode MS"/>
          <w:sz w:val="22"/>
          <w:szCs w:val="22"/>
        </w:rPr>
        <w:t xml:space="preserve"> nad rámec ceny tarifu bude zadavatel hradit pouze rozsah dalších odebraných služeb oceněných jednotkovými cenami poskytovatele jako např. MMS, speciální barevné linky, roamingová volání a SMS, mezinárodní volání atd., a to v běžně nabízených ceníkových sazbách daného mobilního operátora.</w:t>
      </w:r>
    </w:p>
    <w:p w:rsidR="00ED43F7" w:rsidRPr="0023226A" w:rsidRDefault="00ED43F7" w:rsidP="0023226A">
      <w:pPr>
        <w:pStyle w:val="Zkladntext"/>
        <w:ind w:left="108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V rámci uvedeného tarifu bude garantována nabídková cena uvedená uchazečem do Přílohy č. 1 této výzvy po celou dobu platnosti smlouvy.</w:t>
      </w: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1" w:name="_Toc274119984"/>
      <w:r w:rsidRPr="0023226A">
        <w:rPr>
          <w:b/>
          <w:sz w:val="22"/>
          <w:szCs w:val="22"/>
        </w:rPr>
        <w:t>Zřízení a poskytování virtuální privátní sítě (VPS)</w:t>
      </w:r>
      <w:bookmarkEnd w:id="1"/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 na uchazeči propojit všechny telefony zadavatelů do jedné virtuální sítě (VPS).</w:t>
      </w: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 nulové zřizovací poplatky VPS do 30 dnů po podpisu smlouvy.</w:t>
      </w: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 xml:space="preserve">V rámci uvedených tarifů bude garantována nabídková cena uvedená uchazečem do Přílohy č. 1 této výzvy. </w:t>
      </w: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  <w:highlight w:val="yellow"/>
        </w:rPr>
      </w:pP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2" w:name="_Toc274119985"/>
      <w:r w:rsidRPr="0023226A">
        <w:rPr>
          <w:b/>
          <w:sz w:val="22"/>
          <w:szCs w:val="22"/>
        </w:rPr>
        <w:t>Mezinárodní volání a hlasový roaming</w:t>
      </w:r>
      <w:bookmarkEnd w:id="2"/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 možnost aktivace roamingu na všech užívaných SIM kartách a jeho zapojení a vypojení během lhůty 24 hodin na žádost kontaktní osoby zadavatele.</w:t>
      </w: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3" w:name="_Toc274119987"/>
      <w:r w:rsidRPr="0023226A">
        <w:rPr>
          <w:b/>
          <w:sz w:val="22"/>
          <w:szCs w:val="22"/>
        </w:rPr>
        <w:lastRenderedPageBreak/>
        <w:t>Přenesení telefonních čísel, migrace služeb, a odblokování telefonů</w:t>
      </w:r>
      <w:bookmarkEnd w:id="3"/>
    </w:p>
    <w:p w:rsidR="00ED43F7" w:rsidRPr="0023226A" w:rsidRDefault="00ED43F7" w:rsidP="0023226A">
      <w:pPr>
        <w:pStyle w:val="Zkladntext3"/>
        <w:ind w:left="360" w:right="-1"/>
        <w:rPr>
          <w:sz w:val="22"/>
          <w:szCs w:val="22"/>
        </w:rPr>
      </w:pPr>
      <w:r w:rsidRPr="0023226A">
        <w:rPr>
          <w:sz w:val="22"/>
          <w:szCs w:val="22"/>
        </w:rPr>
        <w:t xml:space="preserve">Zadavatel požaduje zachování stávajících telefonních čísel, aby vybraný uchazeč zajistil „přenositelnost“ současných telefonních čísel v souladu se zákonem č. 127/2005 Sb., o elektronických komunikacích, v platném znění. </w:t>
      </w:r>
    </w:p>
    <w:p w:rsidR="00ED43F7" w:rsidRPr="0023226A" w:rsidRDefault="00ED43F7" w:rsidP="0023226A">
      <w:pPr>
        <w:pStyle w:val="Zkladntext3"/>
        <w:ind w:left="360" w:right="-1"/>
        <w:rPr>
          <w:sz w:val="22"/>
          <w:szCs w:val="22"/>
        </w:rPr>
      </w:pPr>
      <w:r w:rsidRPr="0023226A">
        <w:rPr>
          <w:sz w:val="22"/>
          <w:szCs w:val="22"/>
        </w:rPr>
        <w:t>Uchazeč ve své nabídce předloží konkrétní návrh postupu migrace k vybranému poskytovateli mobilních komunikačních služeb včetně termínovaného harmonogramu. Tímto nesmí být v žádném případě zásadně omezen provoz a funkce zadavatele, v případě omezení vyplývajících z výše uvedené migrace toto musí uchazeč uvést ve své nabídce.</w:t>
      </w:r>
    </w:p>
    <w:p w:rsidR="00ED43F7" w:rsidRPr="0023226A" w:rsidRDefault="00ED43F7" w:rsidP="0023226A">
      <w:pPr>
        <w:pStyle w:val="Zkladntext"/>
        <w:ind w:left="360"/>
        <w:rPr>
          <w:sz w:val="22"/>
          <w:szCs w:val="22"/>
        </w:rPr>
      </w:pPr>
      <w:r w:rsidRPr="00966E27">
        <w:rPr>
          <w:sz w:val="22"/>
          <w:szCs w:val="22"/>
        </w:rPr>
        <w:t xml:space="preserve">Zadavatel požaduje provedení této migrace zdarma, u telefonních čísel bez závazku ve lhůtě do </w:t>
      </w:r>
      <w:proofErr w:type="gramStart"/>
      <w:r w:rsidRPr="00966E27">
        <w:rPr>
          <w:sz w:val="22"/>
          <w:szCs w:val="22"/>
        </w:rPr>
        <w:t>40ti</w:t>
      </w:r>
      <w:proofErr w:type="gramEnd"/>
      <w:r w:rsidRPr="00966E27">
        <w:rPr>
          <w:sz w:val="22"/>
          <w:szCs w:val="22"/>
        </w:rPr>
        <w:t xml:space="preserve"> kalendářních dnů od podpisu smlouvy na plnění této veřejné zakázky. Pokud uchazeč tento termín nesplní, tak zadavatel požaduje smluvní pokutu ve výši 50</w:t>
      </w:r>
      <w:r w:rsidR="00B15D48" w:rsidRPr="00966E27">
        <w:rPr>
          <w:sz w:val="22"/>
          <w:szCs w:val="22"/>
        </w:rPr>
        <w:t>0</w:t>
      </w:r>
      <w:r w:rsidRPr="00966E27">
        <w:rPr>
          <w:sz w:val="22"/>
          <w:szCs w:val="22"/>
        </w:rPr>
        <w:t xml:space="preserve"> Kč za každý započatý den prodlení</w:t>
      </w:r>
      <w:r w:rsidR="00B15D48" w:rsidRPr="00966E27">
        <w:rPr>
          <w:sz w:val="22"/>
          <w:szCs w:val="22"/>
        </w:rPr>
        <w:t xml:space="preserve"> a</w:t>
      </w:r>
      <w:r w:rsidRPr="00966E27">
        <w:rPr>
          <w:sz w:val="22"/>
          <w:szCs w:val="22"/>
        </w:rPr>
        <w:t xml:space="preserve"> za každou jednotlivou SIM kartu, kromě případů, kdy uchazeč prokáže, že nedodržení tohoto termínu je způsobeno okolnostmi, které nemohl ovlivnit. Telefonní čísla se závazkem budou migrována po jejich vypršení.</w:t>
      </w:r>
    </w:p>
    <w:p w:rsidR="00ED43F7" w:rsidRPr="0023226A" w:rsidRDefault="00ED43F7" w:rsidP="0023226A">
      <w:pPr>
        <w:ind w:left="360"/>
        <w:jc w:val="both"/>
        <w:rPr>
          <w:sz w:val="22"/>
          <w:szCs w:val="22"/>
        </w:rPr>
      </w:pPr>
      <w:r w:rsidRPr="0023226A">
        <w:rPr>
          <w:sz w:val="22"/>
          <w:szCs w:val="22"/>
        </w:rPr>
        <w:t>Uchazeč se dále zavazuje, že ke dni zahájení plnění provede zdarma odblokování všech stávajících blokovaných mobilních telefonů zadavatele z důvodů jejich dalšího používání v mobilní síti vybraného uchazeče s možností využití všech požadovaných služeb vymezených předmětem veřejné zakázky. Uchazeč se zároveň zavazuje poskytnout součinnost při přenášení dat (zejména kontaktů) ze stávajících na nové SIM.</w:t>
      </w:r>
    </w:p>
    <w:p w:rsidR="00ED43F7" w:rsidRPr="00CF2398" w:rsidRDefault="00ED43F7" w:rsidP="0023226A">
      <w:pPr>
        <w:ind w:firstLine="360"/>
        <w:jc w:val="both"/>
        <w:rPr>
          <w:sz w:val="22"/>
          <w:szCs w:val="22"/>
        </w:rPr>
      </w:pPr>
      <w:r w:rsidRPr="00CF2398">
        <w:rPr>
          <w:sz w:val="22"/>
          <w:szCs w:val="22"/>
        </w:rPr>
        <w:t>Doba migrace není důvodem k prodloužení platnosti smlouvy.</w:t>
      </w:r>
    </w:p>
    <w:p w:rsidR="00ED43F7" w:rsidRPr="0023226A" w:rsidRDefault="00ED43F7" w:rsidP="0023226A">
      <w:pPr>
        <w:jc w:val="both"/>
        <w:rPr>
          <w:sz w:val="22"/>
          <w:szCs w:val="22"/>
          <w:highlight w:val="yellow"/>
        </w:rPr>
      </w:pPr>
    </w:p>
    <w:p w:rsidR="00ED43F7" w:rsidRPr="00CF2398" w:rsidRDefault="00ED43F7" w:rsidP="0023226A">
      <w:pPr>
        <w:ind w:left="360"/>
        <w:jc w:val="both"/>
        <w:rPr>
          <w:sz w:val="22"/>
          <w:szCs w:val="22"/>
        </w:rPr>
      </w:pPr>
      <w:r w:rsidRPr="00CF2398">
        <w:rPr>
          <w:sz w:val="22"/>
          <w:szCs w:val="22"/>
        </w:rPr>
        <w:t>Vybraný uchazeč je povinen Zadavatele vyzvat (faxem nebo e-mailem) v dostatečném časovém předstihu k předání všech potřebných podkladů k zajištění transformace služeb.</w:t>
      </w:r>
    </w:p>
    <w:p w:rsidR="00ED43F7" w:rsidRPr="00CF2398" w:rsidRDefault="00ED43F7" w:rsidP="0023226A">
      <w:pPr>
        <w:ind w:left="360"/>
        <w:jc w:val="both"/>
        <w:rPr>
          <w:sz w:val="22"/>
          <w:szCs w:val="22"/>
        </w:rPr>
      </w:pPr>
    </w:p>
    <w:p w:rsidR="00ED43F7" w:rsidRPr="0023226A" w:rsidRDefault="00ED43F7" w:rsidP="0023226A">
      <w:pPr>
        <w:pStyle w:val="Default"/>
        <w:spacing w:before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398">
        <w:rPr>
          <w:rFonts w:ascii="Times New Roman" w:hAnsi="Times New Roman" w:cs="Times New Roman"/>
          <w:color w:val="auto"/>
          <w:sz w:val="22"/>
          <w:szCs w:val="22"/>
        </w:rPr>
        <w:t>Po skončení Smlouvy je Uchazeč povinen zajistit, aby si Zadavatel mohl bezúplatně ponechat svá telefonní čísla bez ohledu na změnu poskytovatele služeb.</w:t>
      </w:r>
      <w:r w:rsidRPr="002322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43F7" w:rsidRPr="0023226A" w:rsidRDefault="00ED43F7" w:rsidP="0023226A">
      <w:pPr>
        <w:ind w:left="360"/>
        <w:jc w:val="both"/>
        <w:rPr>
          <w:sz w:val="22"/>
          <w:szCs w:val="22"/>
        </w:rPr>
      </w:pPr>
    </w:p>
    <w:p w:rsidR="00ED43F7" w:rsidRPr="0023226A" w:rsidRDefault="00ED43F7" w:rsidP="0023226A">
      <w:pPr>
        <w:ind w:left="360"/>
        <w:jc w:val="both"/>
        <w:rPr>
          <w:sz w:val="22"/>
          <w:szCs w:val="22"/>
        </w:rPr>
      </w:pPr>
    </w:p>
    <w:p w:rsidR="00ED43F7" w:rsidRPr="0023226A" w:rsidRDefault="00ED43F7" w:rsidP="0023226A">
      <w:pPr>
        <w:pStyle w:val="Zkladntext"/>
        <w:ind w:left="36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4" w:name="_Toc274119988"/>
      <w:r w:rsidRPr="0023226A">
        <w:rPr>
          <w:b/>
          <w:sz w:val="22"/>
          <w:szCs w:val="22"/>
        </w:rPr>
        <w:t>Mobilní vnitrostátní datové služby</w:t>
      </w:r>
      <w:bookmarkEnd w:id="4"/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požaduje, aby u všech SIM karet byla aktivace datových služeb volitelně nastavitelná. Uchazeč předloží popis rozsahu a technických parametrů svých datových služeb.</w:t>
      </w: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 poskytování datových mobilních služeb za fixní měsíční paušální platbu. Uchazeč nabídne tyto vybrané typy služeb:</w:t>
      </w: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 xml:space="preserve">Paketový mobilní datový přenos dle standardu GPRS, GPRS/EDGE, UMTS, HSDPA. LTE pro využití s hlasovou službou v mobilních telefonech FUP minimálně 600MB, 1,5GB a 4GB </w:t>
      </w:r>
    </w:p>
    <w:p w:rsidR="00ED43F7" w:rsidRPr="0023226A" w:rsidRDefault="00ED43F7" w:rsidP="0023226A">
      <w:pPr>
        <w:numPr>
          <w:ilvl w:val="12"/>
          <w:numId w:val="0"/>
        </w:numPr>
        <w:ind w:left="426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numPr>
          <w:ilvl w:val="12"/>
          <w:numId w:val="0"/>
        </w:numPr>
        <w:ind w:left="426"/>
        <w:jc w:val="both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Uchazeč uvede do Přílohy č. 1 ceny za veškeré výše požadované datové služby.</w:t>
      </w:r>
    </w:p>
    <w:p w:rsidR="00ED43F7" w:rsidRPr="0023226A" w:rsidRDefault="00ED43F7" w:rsidP="0023226A">
      <w:pPr>
        <w:numPr>
          <w:ilvl w:val="12"/>
          <w:numId w:val="0"/>
        </w:numPr>
        <w:ind w:left="426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numPr>
          <w:ilvl w:val="12"/>
          <w:numId w:val="0"/>
        </w:numPr>
        <w:ind w:left="426"/>
        <w:jc w:val="both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 možnost úplného zamezení datových přenosů u jednotlivých uživatelů jak na území ČR, tak i v zahraničí při roamingu. Tuto funkcionalitu uchazeč popíše ve své nabídce.</w:t>
      </w: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5" w:name="_Toc274119989"/>
      <w:r w:rsidRPr="0023226A">
        <w:rPr>
          <w:b/>
          <w:sz w:val="22"/>
          <w:szCs w:val="22"/>
        </w:rPr>
        <w:t>Výpisy a fakturace</w:t>
      </w:r>
      <w:bookmarkEnd w:id="5"/>
    </w:p>
    <w:p w:rsidR="00ED43F7" w:rsidRPr="0023226A" w:rsidRDefault="00ED43F7" w:rsidP="0023226A">
      <w:pPr>
        <w:pStyle w:val="Zkladntext"/>
        <w:ind w:firstLine="36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Zadavatel požaduje:</w:t>
      </w:r>
    </w:p>
    <w:p w:rsidR="00ED43F7" w:rsidRPr="00CF2398" w:rsidRDefault="00ED43F7" w:rsidP="0023226A">
      <w:pPr>
        <w:pStyle w:val="Zkladntext"/>
        <w:widowControl/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eastAsia="Arial Unicode MS"/>
          <w:sz w:val="22"/>
          <w:szCs w:val="22"/>
        </w:rPr>
      </w:pPr>
      <w:r w:rsidRPr="00CF2398">
        <w:rPr>
          <w:rFonts w:eastAsia="Arial Unicode MS"/>
          <w:sz w:val="22"/>
          <w:szCs w:val="22"/>
        </w:rPr>
        <w:t>faktury v tištěné listinné (papírové) formě s tím, že detailní/podrobný výpis uskutečněných odchozích spojení na každou 1 SIM kartu v papírové formě bude dodán pouze na vyžádání. Celková fakturovaná částka bude rozčleněna do jednotlivých faktur, dle požadavku zadavatele.</w:t>
      </w:r>
    </w:p>
    <w:p w:rsidR="00ED43F7" w:rsidRPr="0023226A" w:rsidRDefault="00ED43F7" w:rsidP="0023226A">
      <w:pPr>
        <w:pStyle w:val="Zkladntext"/>
        <w:widowControl/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lastRenderedPageBreak/>
        <w:t xml:space="preserve">bezplatně poskytovat podrobný výpis všech odchozích spojení na každou 1 SIM kartu v elektronické formě s tím, že každý výpis za ten který měsíc bude umístěn nejméně po dobu 2 měsíců na serveru uchazeče, ke kterému budou mít zadavatel a jím pověřené osoby zabezpečený přístup prostřednictvím veřejné sítě Internet </w:t>
      </w:r>
    </w:p>
    <w:p w:rsidR="00ED43F7" w:rsidRPr="0023226A" w:rsidRDefault="00ED43F7" w:rsidP="0023226A">
      <w:pPr>
        <w:pStyle w:val="Zkladntext"/>
        <w:widowControl/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 xml:space="preserve">bezplatně poskytovat celkový přehled měsíčních nákladů pro všechny SIM karty a služby zadavatele, v elektronické formě s tím, že každý měsíční přehled za ten který měsíc bude umístěn nejméně po dobu 2 měsíců na serveru vybraného uchazeče, ke kterému bude mít zadavatel a jím pověřené osoby zabezpečený přístup prostřednictvím veřejné sítě Internet. </w:t>
      </w:r>
    </w:p>
    <w:p w:rsidR="00ED43F7" w:rsidRPr="0023226A" w:rsidRDefault="00ED43F7" w:rsidP="0023226A">
      <w:pPr>
        <w:pStyle w:val="Zkladntext"/>
        <w:widowControl/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všechny elektronické výpisy budou poskytovány ve formátu XML, PDF nebo CSV.</w:t>
      </w:r>
    </w:p>
    <w:p w:rsidR="00ED43F7" w:rsidRPr="0023226A" w:rsidRDefault="00ED43F7" w:rsidP="0023226A">
      <w:pPr>
        <w:pStyle w:val="Zkladntext"/>
        <w:widowControl/>
        <w:spacing w:before="60" w:after="60"/>
        <w:ind w:left="357"/>
        <w:rPr>
          <w:rFonts w:eastAsia="Arial Unicode MS"/>
          <w:sz w:val="22"/>
          <w:szCs w:val="22"/>
        </w:rPr>
      </w:pPr>
      <w:r w:rsidRPr="00CF2398">
        <w:rPr>
          <w:rFonts w:eastAsia="Arial Unicode MS"/>
          <w:sz w:val="22"/>
          <w:szCs w:val="22"/>
        </w:rPr>
        <w:t>Uchazeč ve své nabídce detailně popíše způsob poskytování elektronických výpisů dle výše uvedených požadavků.</w:t>
      </w: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6" w:name="_Toc264879480"/>
      <w:bookmarkStart w:id="7" w:name="_Toc274119990"/>
      <w:r w:rsidRPr="0023226A">
        <w:rPr>
          <w:b/>
          <w:sz w:val="22"/>
          <w:szCs w:val="22"/>
        </w:rPr>
        <w:t>Ostatní a doplňkové služby</w:t>
      </w:r>
      <w:bookmarkEnd w:id="6"/>
      <w:bookmarkEnd w:id="7"/>
    </w:p>
    <w:p w:rsidR="00ED43F7" w:rsidRPr="0023226A" w:rsidRDefault="00ED43F7" w:rsidP="0023226A">
      <w:pPr>
        <w:ind w:left="360" w:right="22"/>
        <w:jc w:val="both"/>
        <w:rPr>
          <w:sz w:val="22"/>
          <w:szCs w:val="22"/>
        </w:rPr>
      </w:pPr>
      <w:r w:rsidRPr="0023226A">
        <w:rPr>
          <w:sz w:val="22"/>
          <w:szCs w:val="22"/>
        </w:rPr>
        <w:t xml:space="preserve">Zadavatel požaduje možnost </w:t>
      </w:r>
      <w:r w:rsidRPr="0023226A">
        <w:rPr>
          <w:rFonts w:eastAsia="Arial Unicode MS"/>
          <w:sz w:val="22"/>
          <w:szCs w:val="22"/>
          <w:u w:val="single"/>
        </w:rPr>
        <w:t>bezplatné</w:t>
      </w:r>
      <w:r w:rsidRPr="0023226A">
        <w:rPr>
          <w:sz w:val="22"/>
          <w:szCs w:val="22"/>
        </w:rPr>
        <w:t xml:space="preserve"> aktivace níže uvedených doplňkových služeb na všech využívaných SIM (myšleno hlasových, není-li uvedeno jinak):</w:t>
      </w:r>
    </w:p>
    <w:p w:rsidR="00ED43F7" w:rsidRPr="0023226A" w:rsidRDefault="00ED43F7" w:rsidP="0023226A">
      <w:pPr>
        <w:numPr>
          <w:ilvl w:val="0"/>
          <w:numId w:val="3"/>
        </w:numPr>
        <w:tabs>
          <w:tab w:val="clear" w:pos="720"/>
          <w:tab w:val="num" w:pos="900"/>
          <w:tab w:val="num" w:pos="1461"/>
        </w:tabs>
        <w:ind w:left="900" w:firstLine="234"/>
        <w:jc w:val="both"/>
        <w:rPr>
          <w:sz w:val="22"/>
          <w:szCs w:val="22"/>
        </w:rPr>
      </w:pPr>
      <w:r w:rsidRPr="0023226A">
        <w:rPr>
          <w:sz w:val="22"/>
          <w:szCs w:val="22"/>
        </w:rPr>
        <w:t>identifikace volajícího</w:t>
      </w:r>
    </w:p>
    <w:p w:rsidR="00ED43F7" w:rsidRPr="0023226A" w:rsidRDefault="00ED43F7" w:rsidP="0023226A">
      <w:pPr>
        <w:numPr>
          <w:ilvl w:val="0"/>
          <w:numId w:val="3"/>
        </w:numPr>
        <w:tabs>
          <w:tab w:val="clear" w:pos="720"/>
          <w:tab w:val="num" w:pos="900"/>
          <w:tab w:val="num" w:pos="1461"/>
        </w:tabs>
        <w:ind w:left="900" w:firstLine="234"/>
        <w:jc w:val="both"/>
        <w:rPr>
          <w:sz w:val="22"/>
          <w:szCs w:val="22"/>
        </w:rPr>
      </w:pPr>
      <w:r w:rsidRPr="0023226A">
        <w:rPr>
          <w:sz w:val="22"/>
          <w:szCs w:val="22"/>
        </w:rPr>
        <w:t>konferenční hovory</w:t>
      </w:r>
    </w:p>
    <w:p w:rsidR="00ED43F7" w:rsidRPr="0023226A" w:rsidRDefault="00ED43F7" w:rsidP="0023226A">
      <w:pPr>
        <w:numPr>
          <w:ilvl w:val="0"/>
          <w:numId w:val="3"/>
        </w:numPr>
        <w:tabs>
          <w:tab w:val="clear" w:pos="720"/>
          <w:tab w:val="num" w:pos="900"/>
          <w:tab w:val="num" w:pos="1461"/>
        </w:tabs>
        <w:ind w:left="900" w:firstLine="234"/>
        <w:jc w:val="both"/>
        <w:rPr>
          <w:sz w:val="22"/>
          <w:szCs w:val="22"/>
        </w:rPr>
      </w:pPr>
      <w:r w:rsidRPr="0023226A">
        <w:rPr>
          <w:sz w:val="22"/>
          <w:szCs w:val="22"/>
        </w:rPr>
        <w:t>přesměrování na jiný mobilní telefon</w:t>
      </w:r>
    </w:p>
    <w:p w:rsidR="00ED43F7" w:rsidRPr="0023226A" w:rsidRDefault="00ED43F7" w:rsidP="0023226A">
      <w:pPr>
        <w:numPr>
          <w:ilvl w:val="0"/>
          <w:numId w:val="3"/>
        </w:numPr>
        <w:tabs>
          <w:tab w:val="clear" w:pos="720"/>
          <w:tab w:val="num" w:pos="900"/>
          <w:tab w:val="num" w:pos="1461"/>
        </w:tabs>
        <w:ind w:left="900" w:firstLine="234"/>
        <w:jc w:val="both"/>
        <w:rPr>
          <w:sz w:val="22"/>
          <w:szCs w:val="22"/>
        </w:rPr>
      </w:pPr>
      <w:r w:rsidRPr="0023226A">
        <w:rPr>
          <w:sz w:val="22"/>
          <w:szCs w:val="22"/>
        </w:rPr>
        <w:t>přesměrování do hlasové schránky</w:t>
      </w:r>
    </w:p>
    <w:p w:rsidR="00ED43F7" w:rsidRPr="0023226A" w:rsidRDefault="00ED43F7" w:rsidP="0023226A">
      <w:pPr>
        <w:jc w:val="both"/>
        <w:rPr>
          <w:rFonts w:eastAsia="Arial Unicode MS"/>
          <w:sz w:val="22"/>
          <w:szCs w:val="22"/>
          <w:highlight w:val="yellow"/>
        </w:rPr>
      </w:pPr>
    </w:p>
    <w:p w:rsidR="00ED43F7" w:rsidRPr="00966E27" w:rsidRDefault="00ED43F7" w:rsidP="0023226A">
      <w:pPr>
        <w:numPr>
          <w:ilvl w:val="12"/>
          <w:numId w:val="0"/>
        </w:numPr>
        <w:ind w:left="360"/>
        <w:jc w:val="both"/>
        <w:rPr>
          <w:rFonts w:eastAsia="Arial Unicode MS"/>
          <w:sz w:val="22"/>
          <w:szCs w:val="22"/>
        </w:rPr>
      </w:pPr>
      <w:r w:rsidRPr="00966E27">
        <w:rPr>
          <w:rFonts w:eastAsia="Arial Unicode MS"/>
          <w:sz w:val="22"/>
          <w:szCs w:val="22"/>
        </w:rPr>
        <w:t xml:space="preserve">Zadavatel dále požaduje, aby uchazeč </w:t>
      </w:r>
      <w:r w:rsidRPr="00966E27">
        <w:rPr>
          <w:rFonts w:eastAsia="Arial Unicode MS"/>
          <w:sz w:val="22"/>
          <w:szCs w:val="22"/>
          <w:u w:val="single"/>
        </w:rPr>
        <w:t>bezplatně</w:t>
      </w:r>
      <w:r w:rsidRPr="00966E27">
        <w:rPr>
          <w:rFonts w:eastAsia="Arial Unicode MS"/>
          <w:sz w:val="22"/>
          <w:szCs w:val="22"/>
        </w:rPr>
        <w:t xml:space="preserve"> poskytoval následující služby:</w:t>
      </w:r>
    </w:p>
    <w:p w:rsidR="0023226A" w:rsidRPr="00966E27" w:rsidRDefault="0023226A" w:rsidP="0023226A">
      <w:pPr>
        <w:ind w:left="360"/>
        <w:jc w:val="both"/>
        <w:rPr>
          <w:rFonts w:eastAsia="Arial Unicode MS"/>
          <w:sz w:val="22"/>
          <w:szCs w:val="22"/>
        </w:rPr>
      </w:pPr>
    </w:p>
    <w:p w:rsidR="00262AB5" w:rsidRPr="00966E27" w:rsidRDefault="00262AB5" w:rsidP="0023226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změna fakturačních údajů (např. změna fakturační adresy),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podrobný elektronický účet,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opis faktury,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>výměna SIM karty za mikro/</w:t>
      </w:r>
      <w:proofErr w:type="spellStart"/>
      <w:r w:rsidRPr="00966E27">
        <w:rPr>
          <w:rFonts w:ascii="Times New Roman" w:hAnsi="Times New Roman" w:cs="Times New Roman"/>
          <w:color w:val="auto"/>
          <w:sz w:val="22"/>
          <w:szCs w:val="22"/>
        </w:rPr>
        <w:t>nano</w:t>
      </w:r>
      <w:proofErr w:type="spellEnd"/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 SIM kartu,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výměna nefunkční SIM karty za novou,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změna tarifu,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blokování služeb třetích stran, např. zasílání prémiových </w:t>
      </w:r>
      <w:proofErr w:type="spellStart"/>
      <w:r w:rsidRPr="00966E27">
        <w:rPr>
          <w:rFonts w:ascii="Times New Roman" w:hAnsi="Times New Roman" w:cs="Times New Roman"/>
          <w:color w:val="auto"/>
          <w:sz w:val="22"/>
          <w:szCs w:val="22"/>
        </w:rPr>
        <w:t>sms</w:t>
      </w:r>
      <w:proofErr w:type="spellEnd"/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odpojení SIM karty z provozu z důvodu dočasného nevyužívání služeb (např. sezonní pracovníci, rodičovská dovolená),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aktivace SIM karty po ukončení z důvodu dočasného nevyužívání služeb na </w:t>
      </w:r>
      <w:proofErr w:type="gramStart"/>
      <w:r w:rsidRPr="00966E27">
        <w:rPr>
          <w:rFonts w:ascii="Times New Roman" w:hAnsi="Times New Roman" w:cs="Times New Roman"/>
          <w:color w:val="auto"/>
          <w:sz w:val="22"/>
          <w:szCs w:val="22"/>
        </w:rPr>
        <w:t>SIM</w:t>
      </w:r>
      <w:proofErr w:type="gramEnd"/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 kartě,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odpojení z důvodů ztráty či krádeže,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reaktivace po ztrátě či krádeži,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blokace a reaktivace roamingu, MMS, mezinárodních hovorů, datových služeb apod.,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převod účastnictví - převod SIM karty pod smlouvu Zadavatele (včetně přenesení tel. čísla),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 xml:space="preserve">převod účastnictví - převod SIM mimo smlouvu Zadavatele (včetně uvolnění tel. čísla), </w:t>
      </w:r>
    </w:p>
    <w:p w:rsidR="00262AB5" w:rsidRPr="00966E27" w:rsidRDefault="00262AB5" w:rsidP="0023226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E27">
        <w:rPr>
          <w:rFonts w:ascii="Times New Roman" w:hAnsi="Times New Roman" w:cs="Times New Roman"/>
          <w:color w:val="auto"/>
          <w:sz w:val="22"/>
          <w:szCs w:val="22"/>
        </w:rPr>
        <w:t>doručení SIM karty do lokalit určených Zadavatelem.</w:t>
      </w:r>
    </w:p>
    <w:p w:rsidR="00262AB5" w:rsidRPr="0023226A" w:rsidRDefault="00262AB5" w:rsidP="0023226A">
      <w:pPr>
        <w:ind w:left="360"/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Nadpis3"/>
        <w:numPr>
          <w:ilvl w:val="2"/>
          <w:numId w:val="0"/>
        </w:numPr>
        <w:tabs>
          <w:tab w:val="num" w:pos="714"/>
        </w:tabs>
        <w:overflowPunct w:val="0"/>
        <w:autoSpaceDE w:val="0"/>
        <w:autoSpaceDN w:val="0"/>
        <w:adjustRightInd w:val="0"/>
        <w:spacing w:before="300" w:after="120"/>
        <w:ind w:left="714" w:hanging="714"/>
        <w:jc w:val="both"/>
        <w:textAlignment w:val="baseline"/>
        <w:rPr>
          <w:b/>
          <w:sz w:val="22"/>
          <w:szCs w:val="22"/>
        </w:rPr>
      </w:pPr>
      <w:bookmarkStart w:id="8" w:name="_Toc274119991"/>
      <w:r w:rsidRPr="0023226A">
        <w:rPr>
          <w:b/>
          <w:sz w:val="22"/>
          <w:szCs w:val="22"/>
        </w:rPr>
        <w:t>Úroveň zákaznické podpory</w:t>
      </w:r>
      <w:bookmarkEnd w:id="8"/>
    </w:p>
    <w:p w:rsidR="00ED43F7" w:rsidRPr="0023226A" w:rsidRDefault="00ED43F7" w:rsidP="0023226A">
      <w:pPr>
        <w:pStyle w:val="Zkladntextodsazen3"/>
        <w:ind w:left="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ab/>
        <w:t>Pro komunikaci při využívání veškerých služeb vybraného uchazeče bude po dobu trvání smlouvy k dispozici:</w:t>
      </w:r>
    </w:p>
    <w:p w:rsidR="00ED43F7" w:rsidRPr="0023226A" w:rsidRDefault="00ED43F7" w:rsidP="0023226A">
      <w:pPr>
        <w:pStyle w:val="Zkladntextodsazen3"/>
        <w:ind w:left="0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Zkladntextodsazen3"/>
        <w:numPr>
          <w:ilvl w:val="0"/>
          <w:numId w:val="4"/>
        </w:numPr>
        <w:spacing w:after="12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>obchodní zástupce pro jednání v místě sídla zadavatele</w:t>
      </w:r>
    </w:p>
    <w:p w:rsidR="00ED43F7" w:rsidRPr="0023226A" w:rsidRDefault="00ED43F7" w:rsidP="0023226A">
      <w:pPr>
        <w:pStyle w:val="Zkladntextodsazen3"/>
        <w:numPr>
          <w:ilvl w:val="0"/>
          <w:numId w:val="4"/>
        </w:numPr>
        <w:spacing w:after="120"/>
        <w:rPr>
          <w:rFonts w:eastAsia="Arial Unicode MS"/>
          <w:sz w:val="22"/>
          <w:szCs w:val="22"/>
        </w:rPr>
      </w:pPr>
      <w:r w:rsidRPr="0023226A">
        <w:rPr>
          <w:rFonts w:eastAsia="Arial Unicode MS"/>
          <w:sz w:val="22"/>
          <w:szCs w:val="22"/>
        </w:rPr>
        <w:t xml:space="preserve">jediné centrální pracoviště zákaznické podpory pro významné zákazníky, možnost zadávávání požadavků e-mailem nebo optimálně přímým přístupem a následnou správou služeb přes rozhraní operátora, </w:t>
      </w:r>
    </w:p>
    <w:p w:rsidR="00ED43F7" w:rsidRPr="0023226A" w:rsidRDefault="00ED43F7" w:rsidP="0023226A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 xml:space="preserve">Uchazeč se dále zavazuje Zadavateli zajistit: </w:t>
      </w:r>
    </w:p>
    <w:p w:rsidR="00ED43F7" w:rsidRPr="0023226A" w:rsidRDefault="00ED43F7" w:rsidP="0023226A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D43F7" w:rsidRPr="0023226A" w:rsidRDefault="00ED43F7" w:rsidP="0023226A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zablokování užívání SIM karet u ztracených či odcizených telefonních přístrojů na základě žádosti administrátorů služeb Zadavatele nebo konkrétního zaměstnance Zadavatelů, a to bez zbytečného odkladu poté, co se o této skutečnosti Uchazeč dozví, nejpozději však do 30 minut od takového oznámení; </w:t>
      </w:r>
    </w:p>
    <w:p w:rsidR="00ED43F7" w:rsidRPr="0023226A" w:rsidRDefault="00ED43F7" w:rsidP="0023226A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>aktivaci/reaktivaci ostatních služeb, resp. realizaci požadované změny poskytnutí služeb ve lhůtě do 12 hodin od přijetí požadavku Zadavatele uchazečem, není-li stanoveno jinak. Připadne-li běh lhůty uvedené v předchozích bodech na sobotu, neděli či jiný státem uznaný svátek, uvedený běh lhůty se přeruší a doběhne v nejbližší následující pracovní den.</w:t>
      </w:r>
    </w:p>
    <w:p w:rsidR="00ED43F7" w:rsidRPr="0023226A" w:rsidRDefault="00ED43F7" w:rsidP="0023226A">
      <w:pPr>
        <w:pStyle w:val="Defaul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>Zajištění časově neomezeného (24/7) přístupu pro zadávání řešení technických problémů na </w:t>
      </w:r>
      <w:proofErr w:type="spellStart"/>
      <w:r w:rsidRPr="0023226A">
        <w:rPr>
          <w:rFonts w:ascii="Times New Roman" w:hAnsi="Times New Roman" w:cs="Times New Roman"/>
          <w:color w:val="auto"/>
          <w:sz w:val="22"/>
          <w:szCs w:val="22"/>
        </w:rPr>
        <w:t>helpdesk</w:t>
      </w:r>
      <w:proofErr w:type="spellEnd"/>
      <w:r w:rsidRPr="0023226A">
        <w:rPr>
          <w:rFonts w:ascii="Times New Roman" w:hAnsi="Times New Roman" w:cs="Times New Roman"/>
          <w:color w:val="auto"/>
          <w:sz w:val="22"/>
          <w:szCs w:val="22"/>
        </w:rPr>
        <w:t xml:space="preserve"> operátora (možnost nahlášení poruchy telefonicky, e-mailem nebo přímý přístup do rozhraní </w:t>
      </w:r>
      <w:proofErr w:type="spellStart"/>
      <w:r w:rsidRPr="0023226A">
        <w:rPr>
          <w:rFonts w:ascii="Times New Roman" w:hAnsi="Times New Roman" w:cs="Times New Roman"/>
          <w:color w:val="auto"/>
          <w:sz w:val="22"/>
          <w:szCs w:val="22"/>
        </w:rPr>
        <w:t>helpdesku</w:t>
      </w:r>
      <w:proofErr w:type="spellEnd"/>
      <w:r w:rsidRPr="0023226A">
        <w:rPr>
          <w:rFonts w:ascii="Times New Roman" w:hAnsi="Times New Roman" w:cs="Times New Roman"/>
          <w:color w:val="auto"/>
          <w:sz w:val="22"/>
          <w:szCs w:val="22"/>
        </w:rPr>
        <w:t>) bez nutnosti instalace dalšího SW u zadavatele.</w:t>
      </w:r>
    </w:p>
    <w:p w:rsidR="00ED43F7" w:rsidRPr="0023226A" w:rsidRDefault="00ED43F7" w:rsidP="0023226A">
      <w:pPr>
        <w:pStyle w:val="Defaul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>Zajištění telefonické podpory minimálně v pracovní dny od 8-16 hod.</w:t>
      </w:r>
    </w:p>
    <w:p w:rsidR="00ED43F7" w:rsidRPr="0023226A" w:rsidRDefault="00ED43F7" w:rsidP="0023226A">
      <w:pPr>
        <w:pStyle w:val="Default"/>
        <w:ind w:left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D43F7" w:rsidRPr="0023226A" w:rsidRDefault="0023226A" w:rsidP="0023226A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K prokázá</w:t>
      </w:r>
      <w:r w:rsidR="00ED43F7" w:rsidRPr="0023226A">
        <w:rPr>
          <w:rFonts w:eastAsia="Arial Unicode MS"/>
          <w:sz w:val="22"/>
          <w:szCs w:val="22"/>
        </w:rPr>
        <w:t xml:space="preserve">ní splnění tohoto požadavku uchazeč v nabídce popíše detailně způsob zákaznické podpory při poskytování služeb, který bude reflektovat výše uvedené požadavky zadavatele. Dále uchazeč detailně popíše způsob řešení dodávek HW a SIM na jednotlivá pracoviště zadavatelů uvede počty a lokality svých zákaznických prodejen a spolupracujících organizací v oblasti zákaznické podpory (dealeři, partneři atd.). </w:t>
      </w:r>
    </w:p>
    <w:p w:rsidR="00ED43F7" w:rsidRPr="0023226A" w:rsidRDefault="00ED43F7" w:rsidP="0023226A">
      <w:pPr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jc w:val="both"/>
        <w:rPr>
          <w:rFonts w:eastAsia="Arial Unicode MS"/>
          <w:sz w:val="22"/>
          <w:szCs w:val="22"/>
        </w:rPr>
      </w:pPr>
    </w:p>
    <w:p w:rsidR="00ED43F7" w:rsidRPr="0023226A" w:rsidRDefault="00ED43F7" w:rsidP="0023226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b/>
          <w:color w:val="auto"/>
          <w:sz w:val="22"/>
          <w:szCs w:val="22"/>
        </w:rPr>
        <w:t>Ukončení provozu SIM karty</w:t>
      </w:r>
    </w:p>
    <w:p w:rsidR="00ED43F7" w:rsidRPr="0023226A" w:rsidRDefault="00ED43F7" w:rsidP="0023226A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3226A">
        <w:rPr>
          <w:rFonts w:ascii="Times New Roman" w:hAnsi="Times New Roman" w:cs="Times New Roman"/>
          <w:sz w:val="22"/>
          <w:szCs w:val="22"/>
        </w:rPr>
        <w:t xml:space="preserve">V průběhu platnosti rámcové smlouvy může </w:t>
      </w:r>
      <w:r w:rsidRPr="0023226A">
        <w:rPr>
          <w:rFonts w:ascii="Times New Roman" w:hAnsi="Times New Roman" w:cs="Times New Roman"/>
          <w:color w:val="auto"/>
          <w:sz w:val="22"/>
          <w:szCs w:val="22"/>
        </w:rPr>
        <w:t>zadavatel</w:t>
      </w:r>
      <w:r w:rsidRPr="0023226A">
        <w:rPr>
          <w:rFonts w:ascii="Times New Roman" w:hAnsi="Times New Roman" w:cs="Times New Roman"/>
          <w:sz w:val="22"/>
          <w:szCs w:val="22"/>
        </w:rPr>
        <w:t xml:space="preserve"> ukončit provoz libovolné SIM karty a to za poplatek max. ve výši 1 Kč bez DPH za kus. Ukončení provozu SIM karty nesmí být spojeno s jakoukoliv sankcí směrem k zadavateli.</w:t>
      </w:r>
    </w:p>
    <w:p w:rsidR="00ED43F7" w:rsidRPr="0023226A" w:rsidRDefault="00ED43F7" w:rsidP="002322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43F7" w:rsidRPr="0023226A" w:rsidRDefault="00ED43F7" w:rsidP="0023226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b/>
          <w:color w:val="auto"/>
          <w:sz w:val="22"/>
          <w:szCs w:val="22"/>
        </w:rPr>
        <w:t>Pořízení nové SIM karty</w:t>
      </w:r>
    </w:p>
    <w:p w:rsidR="00ED43F7" w:rsidRPr="0023226A" w:rsidRDefault="00ED43F7" w:rsidP="0023226A">
      <w:pPr>
        <w:pStyle w:val="Defaul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>V průběhu platnosti smlouvy může zadavatel pořídit nové SIM karty bez omezení jejich počtu.</w:t>
      </w:r>
    </w:p>
    <w:p w:rsidR="00ED43F7" w:rsidRPr="0023226A" w:rsidRDefault="00ED43F7" w:rsidP="0023226A">
      <w:pPr>
        <w:pStyle w:val="Defaul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26A">
        <w:rPr>
          <w:rFonts w:ascii="Times New Roman" w:hAnsi="Times New Roman" w:cs="Times New Roman"/>
          <w:color w:val="auto"/>
          <w:sz w:val="22"/>
          <w:szCs w:val="22"/>
        </w:rPr>
        <w:t>Nové SIM karty budou zařazeny do VPS a fakturačních skupin a budou provozovány za minimálně stejných nebo výhodnějších podmínek, za kterých byly převzaty stávající SIM karty zadavatele.</w:t>
      </w:r>
    </w:p>
    <w:p w:rsidR="007704FE" w:rsidRPr="0023226A" w:rsidRDefault="007704FE" w:rsidP="0023226A">
      <w:pPr>
        <w:jc w:val="both"/>
        <w:rPr>
          <w:sz w:val="22"/>
          <w:szCs w:val="22"/>
        </w:rPr>
      </w:pPr>
    </w:p>
    <w:p w:rsidR="0023226A" w:rsidRPr="0023226A" w:rsidRDefault="0023226A" w:rsidP="0023226A">
      <w:pPr>
        <w:jc w:val="both"/>
        <w:rPr>
          <w:sz w:val="22"/>
          <w:szCs w:val="22"/>
        </w:rPr>
      </w:pPr>
    </w:p>
    <w:sectPr w:rsidR="0023226A" w:rsidRPr="002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0BA"/>
    <w:multiLevelType w:val="hybridMultilevel"/>
    <w:tmpl w:val="80CA48BA"/>
    <w:lvl w:ilvl="0" w:tplc="8A2884C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177EB"/>
    <w:multiLevelType w:val="hybridMultilevel"/>
    <w:tmpl w:val="7BA85FDA"/>
    <w:lvl w:ilvl="0" w:tplc="74C63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C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95B18"/>
    <w:multiLevelType w:val="hybridMultilevel"/>
    <w:tmpl w:val="D7BCCE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C342C"/>
    <w:multiLevelType w:val="hybridMultilevel"/>
    <w:tmpl w:val="A63617B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456850"/>
    <w:multiLevelType w:val="multilevel"/>
    <w:tmpl w:val="ACE69FD4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7265121"/>
    <w:multiLevelType w:val="hybridMultilevel"/>
    <w:tmpl w:val="562671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D43CB"/>
    <w:multiLevelType w:val="hybridMultilevel"/>
    <w:tmpl w:val="23606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731F1"/>
    <w:multiLevelType w:val="hybridMultilevel"/>
    <w:tmpl w:val="4AF63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56771"/>
    <w:multiLevelType w:val="hybridMultilevel"/>
    <w:tmpl w:val="73B09D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EE"/>
    <w:rsid w:val="0023226A"/>
    <w:rsid w:val="00262AB5"/>
    <w:rsid w:val="00731052"/>
    <w:rsid w:val="007704FE"/>
    <w:rsid w:val="00966E27"/>
    <w:rsid w:val="00B15D48"/>
    <w:rsid w:val="00B17B19"/>
    <w:rsid w:val="00CF2398"/>
    <w:rsid w:val="00D06BEE"/>
    <w:rsid w:val="00E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43F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D43F7"/>
    <w:pPr>
      <w:widowControl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D43F7"/>
    <w:pPr>
      <w:ind w:left="426" w:hanging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D43F7"/>
    <w:pPr>
      <w:ind w:right="278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uiPriority w:val="99"/>
    <w:rsid w:val="00ED43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2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3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3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3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43F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D43F7"/>
    <w:pPr>
      <w:widowControl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D43F7"/>
    <w:pPr>
      <w:ind w:left="426" w:hanging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D43F7"/>
    <w:pPr>
      <w:ind w:right="278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D43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uiPriority w:val="99"/>
    <w:rsid w:val="00ED43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2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3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3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3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 ČR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Galuška Richard JUDr.</dc:creator>
  <cp:lastModifiedBy>Galuška Richard JUDr.</cp:lastModifiedBy>
  <cp:revision>5</cp:revision>
  <dcterms:created xsi:type="dcterms:W3CDTF">2016-07-11T06:57:00Z</dcterms:created>
  <dcterms:modified xsi:type="dcterms:W3CDTF">2016-08-08T10:40:00Z</dcterms:modified>
</cp:coreProperties>
</file>